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2D1238" w:rsidRPr="002D1238" w14:paraId="7C46BEA4" w14:textId="77777777" w:rsidTr="002D1238">
        <w:tc>
          <w:tcPr>
            <w:tcW w:w="12135" w:type="dxa"/>
            <w:gridSpan w:val="2"/>
            <w:hideMark/>
          </w:tcPr>
          <w:p w14:paraId="4ACB81FE" w14:textId="64AE2945" w:rsidR="002D1238" w:rsidRPr="002D1238" w:rsidRDefault="002D1238" w:rsidP="002D123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3FD497" wp14:editId="7FA47F22">
                  <wp:extent cx="573405" cy="76454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238" w:rsidRPr="002D1238" w14:paraId="1CF58E13" w14:textId="77777777" w:rsidTr="002D1238">
        <w:tc>
          <w:tcPr>
            <w:tcW w:w="12135" w:type="dxa"/>
            <w:gridSpan w:val="2"/>
            <w:hideMark/>
          </w:tcPr>
          <w:p w14:paraId="410CA3D2" w14:textId="77777777" w:rsidR="002D1238" w:rsidRPr="002D1238" w:rsidRDefault="002D1238" w:rsidP="002D123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</w:tc>
      </w:tr>
      <w:tr w:rsidR="002D1238" w:rsidRPr="002D1238" w14:paraId="3BA0E191" w14:textId="77777777" w:rsidTr="002D1238">
        <w:tc>
          <w:tcPr>
            <w:tcW w:w="12135" w:type="dxa"/>
            <w:gridSpan w:val="2"/>
            <w:hideMark/>
          </w:tcPr>
          <w:p w14:paraId="13584021" w14:textId="77777777" w:rsidR="002D1238" w:rsidRPr="002D1238" w:rsidRDefault="002D1238" w:rsidP="002D123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НАКАЗ</w:t>
            </w:r>
          </w:p>
        </w:tc>
      </w:tr>
      <w:tr w:rsidR="002D1238" w:rsidRPr="002D1238" w14:paraId="110D0FFF" w14:textId="77777777" w:rsidTr="002D1238">
        <w:tc>
          <w:tcPr>
            <w:tcW w:w="12135" w:type="dxa"/>
            <w:gridSpan w:val="2"/>
            <w:hideMark/>
          </w:tcPr>
          <w:p w14:paraId="25FA5EA1" w14:textId="77777777" w:rsidR="002D1238" w:rsidRPr="002D1238" w:rsidRDefault="002D1238" w:rsidP="002D123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08.08.2022  № 715</w:t>
            </w:r>
          </w:p>
        </w:tc>
      </w:tr>
      <w:tr w:rsidR="002D1238" w:rsidRPr="002D1238" w14:paraId="32F0310A" w14:textId="77777777" w:rsidTr="002D1238">
        <w:tc>
          <w:tcPr>
            <w:tcW w:w="3000" w:type="pct"/>
            <w:hideMark/>
          </w:tcPr>
          <w:p w14:paraId="3D2B6462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14:paraId="44B6C6AA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 серпня 2022 р.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959/38295</w:t>
            </w:r>
          </w:p>
        </w:tc>
      </w:tr>
    </w:tbl>
    <w:p w14:paraId="0CA76156" w14:textId="141271AB" w:rsidR="002D1238" w:rsidRPr="002D1238" w:rsidRDefault="002D1238" w:rsidP="002D123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D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Деякі питання проведення у 2023 році зовнішнього незалежного оцінювання результатів навчання, здобутих на основі повної загальної середньої освіти</w:t>
      </w:r>
    </w:p>
    <w:p w14:paraId="0C4DD6B8" w14:textId="77777777" w:rsidR="002D1238" w:rsidRPr="002D1238" w:rsidRDefault="002D1238" w:rsidP="002D1238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63"/>
      <w:bookmarkEnd w:id="1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Наказом Міністерства освіти і науки</w:t>
      </w:r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5" w:anchor="n6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773 від 29.08.2022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14:paraId="21330658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"/>
      <w:bookmarkEnd w:id="2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6" w:anchor="n216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восьмої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12 Закону України «Про освіту», </w:t>
      </w:r>
      <w:hyperlink r:id="rId7" w:anchor="n779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першої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45 Закону України «Про вищу освіту», </w:t>
      </w:r>
      <w:hyperlink r:id="rId8" w:anchor="n298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першої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20, </w:t>
      </w:r>
      <w:hyperlink r:id="rId9" w:anchor="n710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четвертої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статті 43 Закону України «Про фахову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передвищу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освіту», </w:t>
      </w:r>
      <w:hyperlink r:id="rId10" w:anchor="n239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 другої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1" w:anchor="n245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п’ятої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17, </w:t>
      </w:r>
      <w:hyperlink r:id="rId12" w:anchor="n789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 першої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3" w:anchor="n800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шостої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4" w:anchor="n812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сьомої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47 Закону України «Про повну загальну середню освіту», </w:t>
      </w:r>
      <w:hyperlink r:id="rId15" w:anchor="n22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Загального порядку проведення зовнішнього незалежного оцінювання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постановою Кабінету Міністрів України від 25 серпня 2004 року № 1095 (у редакції постанови Кабінету Міністрів України від 24 листопада 2021 року № 1232), </w:t>
      </w:r>
      <w:hyperlink r:id="rId16" w:anchor="n123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8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Положення про Міністерство освіти і науки України, затвердженого постановою Кабінету Міністрів України від 16 жовтня 2014 року № 630, </w:t>
      </w:r>
      <w:hyperlink r:id="rId17" w:anchor="n655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 </w:t>
      </w:r>
      <w:r w:rsidRPr="002D1238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НАКАЗУЮ:</w:t>
      </w:r>
    </w:p>
    <w:p w14:paraId="3D872BF8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67"/>
      <w:bookmarkEnd w:id="3"/>
      <w:r w:rsidRPr="002D12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{Преамбула із змінами, внесеними згідно з Наказом Міністерства освіти і науки </w:t>
      </w:r>
      <w:hyperlink r:id="rId18" w:anchor="n6" w:tgtFrame="_blank" w:history="1">
        <w:r w:rsidRPr="002D123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773 від 29.08.2022</w:t>
        </w:r>
      </w:hyperlink>
      <w:r w:rsidRPr="002D12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14:paraId="05AEA64F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 </w:t>
      </w:r>
      <w:hyperlink r:id="rId19" w:anchor="n43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Перелік навчальних предметів, із яких у 2023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(далі - Перелік), що додається.</w:t>
      </w:r>
    </w:p>
    <w:p w14:paraId="182ED6AE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7"/>
      <w:bookmarkEnd w:id="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Установити, що у 2023 році:</w:t>
      </w:r>
    </w:p>
    <w:p w14:paraId="57EE8A9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8"/>
      <w:bookmarkEnd w:id="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22 травня до 14 липня;</w:t>
      </w:r>
    </w:p>
    <w:p w14:paraId="75483B64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9"/>
      <w:bookmarkEnd w:id="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учасник зовнішнього оцінювання має право пройти зовнішнє оцінювання:</w:t>
      </w:r>
    </w:p>
    <w:p w14:paraId="6F1B586C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0"/>
      <w:bookmarkEnd w:id="8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за рахунок коштів державного бюджету не більш як із п’яти навчальних предметів із Переліку (</w:t>
      </w:r>
      <w:hyperlink r:id="rId20" w:anchor="n44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пункти 1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або </w:t>
      </w:r>
      <w:hyperlink r:id="rId21" w:anchor="n45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2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22" w:anchor="n46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3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або </w:t>
      </w:r>
      <w:hyperlink r:id="rId23" w:anchor="n47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24" w:anchor="n48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5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або </w:t>
      </w:r>
      <w:hyperlink r:id="rId25" w:anchor="n49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6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26" w:anchor="n50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7-14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для здобувачів освіти, які у 2023 році завершують здобуття повної загальної середньої освіти та мають проходити державну підсумкову атестацію у формі зовнішнього оцінювання (далі - здобувачі освіти); </w:t>
      </w:r>
      <w:hyperlink r:id="rId27" w:anchor="n44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пункти 1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або </w:t>
      </w:r>
      <w:hyperlink r:id="rId28" w:anchor="n45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2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29" w:anchor="n47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30" w:anchor="n49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6-14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- для інших осіб);</w:t>
      </w:r>
    </w:p>
    <w:p w14:paraId="071C130F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1"/>
      <w:bookmarkEnd w:id="9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рахунок коштів фізичних і юридичних осіб у встановленому законодавством порядку додатково, понад встановлену абзацом другим цього пункту кількість навчальних предметів (</w:t>
      </w:r>
      <w:hyperlink r:id="rId31" w:anchor="n49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пункти 6-14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Переліку);</w:t>
      </w:r>
    </w:p>
    <w:p w14:paraId="5B13E89C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2"/>
      <w:bookmarkEnd w:id="10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здобувач освіти може вибрати для проходження зовнішнього оцінювання:</w:t>
      </w:r>
    </w:p>
    <w:p w14:paraId="25CF916C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3"/>
      <w:bookmarkEnd w:id="11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математику, за умови якщо він вивчав цей навчальний предмет на профільному рівні і потребує встановлення результату зовнішнього оцінювання з нього за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критеріальною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шкалою 1-12 балів (оцінки за державну підсумкову атестацію за освітній рівень повної загальної середньої освіти (далі - атестація)) та/або потребує встановлення з нього результату зовнішнього оцінювання за рейтинговою шкалою 100-200 балів, який використовується під час конкурсного відбору для вступу до закладів вищої та фахової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передвищої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освіти (далі - результат за шкалою 100-200 балів), про що має зазначити під час реєстрації для участі в зовнішньому оцінюванні;</w:t>
      </w:r>
    </w:p>
    <w:p w14:paraId="270AB387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4"/>
      <w:bookmarkEnd w:id="12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історію України, за умови якщо він потребує встановлення з нього результату за шкалою 100-200 балів, про що має зазначити під час реєстрації для участі в зовнішньому оцінюванні;</w:t>
      </w:r>
    </w:p>
    <w:p w14:paraId="60960CF8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5"/>
      <w:bookmarkEnd w:id="13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завдання сертифікаційних робіт з української мови, математики (завдання рівня стандарту), історії України (період 1914 рік - початок XXI століття) мають відповідати рівню стандарту;</w:t>
      </w:r>
    </w:p>
    <w:p w14:paraId="777C7882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6"/>
      <w:bookmarkEnd w:id="1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5) сертифікаційна робота з:</w:t>
      </w:r>
    </w:p>
    <w:p w14:paraId="7D27FB13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7"/>
      <w:bookmarkEnd w:id="1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української мови і літератури має містити всі завдання сертифікаційної роботи з української мови (далі -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української мови»);</w:t>
      </w:r>
    </w:p>
    <w:p w14:paraId="01D7FED1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8"/>
      <w:bookmarkEnd w:id="1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математики має містити всі завдання сертифікаційної роботи з математики (завдання рівня стандарту) (далі -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математики»);</w:t>
      </w:r>
    </w:p>
    <w:p w14:paraId="56575597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9"/>
      <w:bookmarkEnd w:id="1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історії України має містити всі завдання сертифікаційної роботи з історії України (період 1914 рік - початок XXI століття) (далі -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історії України»);</w:t>
      </w:r>
    </w:p>
    <w:p w14:paraId="6F7B6E80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20"/>
      <w:bookmarkEnd w:id="18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іноземної мови (англійської, іспанської, німецької, французької) має містити блок завдань рівня стандарту (далі -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субтести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англійської мови», «Атестаційні завдання з іспанської мови», «Атестаційні завдання з німецької мови», «Атестаційні завдання з французької мови» відповідно).</w:t>
      </w:r>
    </w:p>
    <w:p w14:paraId="6D4B23E0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21"/>
      <w:bookmarkEnd w:id="19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3. Установлювати за підсумками проходження у 2023 році зовнішнього оцінювання здобувачам освіти, результати за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критеріальною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шкалою 1-12 балів (з урахуванням даних, зазначених в їхніх реєстраційних картках під час реєстрації для участі в зовнішньому оцінюванні), які зараховуються як оцінки за атестацію, з:</w:t>
      </w:r>
    </w:p>
    <w:p w14:paraId="76AC407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2"/>
      <w:bookmarkEnd w:id="20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1) української мови - за підсумками виконання сертифікаційної роботи з української мови або завдань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української мови»;</w:t>
      </w:r>
    </w:p>
    <w:p w14:paraId="4932B57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3"/>
      <w:bookmarkEnd w:id="21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математики - за підсумками виконання сертифікаційної роботи з:</w:t>
      </w:r>
    </w:p>
    <w:p w14:paraId="396900D5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4"/>
      <w:bookmarkEnd w:id="22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математики (завдання рівня стандарту) або завдань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математики» (для здобувачів освіти, які вивчали математику на рівні стандарту);</w:t>
      </w:r>
    </w:p>
    <w:p w14:paraId="0C51BA5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5"/>
      <w:bookmarkEnd w:id="23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математики (для здобувачів освіти, які вивчали математику на профільному рівні);</w:t>
      </w:r>
    </w:p>
    <w:p w14:paraId="3666F9C5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6"/>
      <w:bookmarkEnd w:id="2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іноземної мови (англійської, іспанської, німецької, французької) - за підсумками виконання:</w:t>
      </w:r>
    </w:p>
    <w:p w14:paraId="2788C3B3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7"/>
      <w:bookmarkEnd w:id="25"/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субтестів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англійської мови», «Атестаційні завдання з іспанської мови», «Атестаційні завдання з німецької мови», «Атестаційні завдання з французької мови» відповідно (для здобувачів освіти, які вивчали відповідну іноземну мову на рівні стандарту);</w:t>
      </w:r>
    </w:p>
    <w:p w14:paraId="44C8684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8"/>
      <w:bookmarkEnd w:id="2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сертифікаційної роботи з іноземної мови (англійської, іспанської, німецької, французької) (для здобувачів освіти, які вивчали відповідну іноземну мову на профільному рівні);</w:t>
      </w:r>
    </w:p>
    <w:p w14:paraId="5755DCE9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9"/>
      <w:bookmarkEnd w:id="2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4) історії України - за підсумками виконання сертифікаційної роботи з історії України (період 1914 рік - початок XXI століття) або завдань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історії України»;</w:t>
      </w:r>
    </w:p>
    <w:p w14:paraId="1408C46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30"/>
      <w:bookmarkEnd w:id="28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біології, географії, фізики, хімії - за підсумками виконання сертифікаційної роботи з навчальних предметів, зазначених у Переліку в </w:t>
      </w:r>
      <w:hyperlink r:id="rId32" w:anchor="n54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пунктах 11-14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відповідно.</w:t>
      </w:r>
    </w:p>
    <w:p w14:paraId="2F63F452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31"/>
      <w:bookmarkEnd w:id="29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Установлювати за підсумками проходження у 2023 році зовнішнього оцінювання учасникам зовнішнього оцінювання (з урахуванням даних, зазначених в їхніх реєстраційних картках під час реєстрації для участі в зовнішньому оцінюванні) результати за шкалою 100-200 балів з:</w:t>
      </w:r>
    </w:p>
    <w:p w14:paraId="28A0B127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32"/>
      <w:bookmarkEnd w:id="30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української мови - за підсумками виконання:</w:t>
      </w:r>
    </w:p>
    <w:p w14:paraId="37B8E3F5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3"/>
      <w:bookmarkEnd w:id="31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сертифікаційної роботи з української мови для учасників зовнішнього оцінювання, які подолають поріг «склав / не склав»;</w:t>
      </w:r>
    </w:p>
    <w:p w14:paraId="4B0E1016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4"/>
      <w:bookmarkEnd w:id="32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завдань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української мови» для учасників зовнішнього оцінювання, які подолають поріг «склав / не склав» у межах цього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14:paraId="758BECE9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5"/>
      <w:bookmarkEnd w:id="33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української мови і літератури - за підсумками виконання сертифікаційної роботи з української мови і літератури для учасників зовнішнього оцінювання, які подолають поріг «склав / не склав»;</w:t>
      </w:r>
    </w:p>
    <w:p w14:paraId="140CAD72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6"/>
      <w:bookmarkEnd w:id="3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навчальних предметів, зазначених у </w:t>
      </w:r>
      <w:hyperlink r:id="rId33" w:anchor="n47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пунктах </w:t>
        </w:r>
      </w:hyperlink>
      <w:hyperlink r:id="rId34" w:anchor="n47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35" w:anchor="n49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6-14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Переліку,- за підсумками виконання всіх завдань відповідної сертифікаційної роботи для учасників зовнішнього оцінювання, які подолають поріг «склав / не склав».</w:t>
      </w:r>
    </w:p>
    <w:p w14:paraId="45669933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7"/>
      <w:bookmarkEnd w:id="3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Директорату дошкільної, шкільної, позашкільної та інклюзивної освіти (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Єресько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14:paraId="0C100881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8"/>
      <w:bookmarkEnd w:id="3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Контроль за виконанням цього наказу покласти на заступника Міністра Рогову В.</w:t>
      </w:r>
    </w:p>
    <w:p w14:paraId="5E230192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9"/>
      <w:bookmarkEnd w:id="3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2D1238" w:rsidRPr="002D1238" w14:paraId="1AE4F3F1" w14:textId="77777777" w:rsidTr="002D1238">
        <w:tc>
          <w:tcPr>
            <w:tcW w:w="2100" w:type="pct"/>
            <w:hideMark/>
          </w:tcPr>
          <w:p w14:paraId="00002D89" w14:textId="77777777" w:rsidR="002D1238" w:rsidRPr="002D1238" w:rsidRDefault="002D1238" w:rsidP="002D123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n40"/>
            <w:bookmarkEnd w:id="38"/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hideMark/>
          </w:tcPr>
          <w:p w14:paraId="21DF9F0A" w14:textId="77777777" w:rsidR="002D1238" w:rsidRPr="002D1238" w:rsidRDefault="002D1238" w:rsidP="002D123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Шкарлет</w:t>
            </w:r>
            <w:proofErr w:type="spellEnd"/>
          </w:p>
        </w:tc>
      </w:tr>
    </w:tbl>
    <w:p w14:paraId="5C6F1361" w14:textId="77777777" w:rsidR="002D1238" w:rsidRPr="002D1238" w:rsidRDefault="00B370F2" w:rsidP="002D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61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 w14:anchorId="0702ACAF"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2D1238" w:rsidRPr="002D1238" w14:paraId="4467BF2A" w14:textId="77777777" w:rsidTr="002D1238">
        <w:tc>
          <w:tcPr>
            <w:tcW w:w="3000" w:type="pct"/>
            <w:hideMark/>
          </w:tcPr>
          <w:p w14:paraId="2C475E3C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n41"/>
            <w:bookmarkEnd w:id="40"/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14:paraId="48F6F026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освіти і науки України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08 серпня 2022 року № 715</w:t>
            </w:r>
          </w:p>
        </w:tc>
      </w:tr>
      <w:tr w:rsidR="002D1238" w:rsidRPr="002D1238" w14:paraId="36CE875B" w14:textId="77777777" w:rsidTr="002D1238">
        <w:tc>
          <w:tcPr>
            <w:tcW w:w="3000" w:type="pct"/>
            <w:hideMark/>
          </w:tcPr>
          <w:p w14:paraId="5B1D9489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n42"/>
            <w:bookmarkEnd w:id="41"/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14:paraId="18D8234A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 серпня 2022 р.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959/38295</w:t>
            </w:r>
          </w:p>
        </w:tc>
      </w:tr>
    </w:tbl>
    <w:p w14:paraId="1C7DA09D" w14:textId="77777777" w:rsidR="00B370F2" w:rsidRDefault="00B370F2" w:rsidP="002D123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bookmarkStart w:id="42" w:name="n43"/>
      <w:bookmarkEnd w:id="42"/>
    </w:p>
    <w:p w14:paraId="2C2B6DC0" w14:textId="7CF34A7D" w:rsidR="002D1238" w:rsidRPr="002D1238" w:rsidRDefault="002D1238" w:rsidP="002D123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_GoBack"/>
      <w:bookmarkEnd w:id="43"/>
      <w:r w:rsidRPr="002D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lastRenderedPageBreak/>
        <w:t>ПЕРЕЛІК</w:t>
      </w:r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2D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навчальних предметів, із яких у 2023 році проводиться зовнішнє незалежне оцінювання результатів навчання, здобутих на основі повної загальної середньої освіти</w:t>
      </w:r>
    </w:p>
    <w:p w14:paraId="191E215D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44"/>
      <w:bookmarkEnd w:id="4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Українська мова.</w:t>
      </w:r>
    </w:p>
    <w:p w14:paraId="33F2B29F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5"/>
      <w:bookmarkEnd w:id="4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Українська мова і література.</w:t>
      </w:r>
    </w:p>
    <w:p w14:paraId="00BB3C55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6"/>
      <w:bookmarkEnd w:id="4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Математика (завдання рівня стандарту)*.</w:t>
      </w:r>
    </w:p>
    <w:p w14:paraId="2A062FB2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7"/>
      <w:bookmarkEnd w:id="4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Математика.</w:t>
      </w:r>
    </w:p>
    <w:p w14:paraId="4A607696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48"/>
      <w:bookmarkEnd w:id="48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Історія України (період 1914 рік - початок XXI століття)*.</w:t>
      </w:r>
    </w:p>
    <w:p w14:paraId="71B2434D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49"/>
      <w:bookmarkEnd w:id="49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Історія України.</w:t>
      </w:r>
    </w:p>
    <w:p w14:paraId="5ECCCB38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50"/>
      <w:bookmarkEnd w:id="50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Англійська мова.</w:t>
      </w:r>
    </w:p>
    <w:p w14:paraId="719D130F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51"/>
      <w:bookmarkEnd w:id="51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 Іспанська мова.</w:t>
      </w:r>
    </w:p>
    <w:p w14:paraId="31F11FFC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52"/>
      <w:bookmarkEnd w:id="52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9. Німецька мова.</w:t>
      </w:r>
    </w:p>
    <w:p w14:paraId="0A64D201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53"/>
      <w:bookmarkEnd w:id="53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10. Французька мова.</w:t>
      </w:r>
    </w:p>
    <w:p w14:paraId="58D92077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54"/>
      <w:bookmarkEnd w:id="5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11. Біологія.</w:t>
      </w:r>
    </w:p>
    <w:p w14:paraId="1CBF6699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55"/>
      <w:bookmarkEnd w:id="5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12. Географія.</w:t>
      </w:r>
    </w:p>
    <w:p w14:paraId="75CFCE9A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56"/>
      <w:bookmarkEnd w:id="5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13. Фізика.</w:t>
      </w:r>
    </w:p>
    <w:p w14:paraId="4035CDAD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57"/>
      <w:bookmarkEnd w:id="5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14. Хімія.</w:t>
      </w:r>
    </w:p>
    <w:p w14:paraId="6B2036B1" w14:textId="77777777" w:rsidR="002D1238" w:rsidRPr="002D1238" w:rsidRDefault="002D1238" w:rsidP="002D123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58"/>
      <w:bookmarkEnd w:id="58"/>
      <w:r w:rsidRPr="002D1238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</w:t>
      </w:r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2D1238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 Зовнішнє незалежне оцінювання з математики (завдання рівня стандарту), історії України (період 1914 рік - початок XXI століття) здійснюється лише для проведення державної підсумкової атестації; результати зовнішнього незалежного оцінювання з математики (завдання рівня стандарту), історії України (період 1914 рік - початок XXI століття) за рейтинговою шкалою 100-200 балів не встановлюються.</w:t>
      </w:r>
    </w:p>
    <w:p w14:paraId="1A556E6A" w14:textId="77777777" w:rsidR="002D1238" w:rsidRDefault="002D1238">
      <w:pPr>
        <w:rPr>
          <w:rStyle w:val="rvts44"/>
          <w:b/>
          <w:bCs/>
          <w:color w:val="333333"/>
          <w:shd w:val="clear" w:color="auto" w:fill="FFFFFF"/>
        </w:rPr>
      </w:pPr>
    </w:p>
    <w:p w14:paraId="05D7B7D1" w14:textId="77777777" w:rsidR="002D1238" w:rsidRDefault="002D1238">
      <w:pPr>
        <w:rPr>
          <w:rStyle w:val="rvts44"/>
          <w:b/>
          <w:bCs/>
          <w:color w:val="333333"/>
          <w:shd w:val="clear" w:color="auto" w:fill="FFFFFF"/>
        </w:rPr>
      </w:pPr>
    </w:p>
    <w:p w14:paraId="24291319" w14:textId="178CF207" w:rsidR="002D1238" w:rsidRPr="002D1238" w:rsidRDefault="002D1238" w:rsidP="002D1238">
      <w:pPr>
        <w:pStyle w:val="rvps15"/>
        <w:spacing w:before="300" w:beforeAutospacing="0" w:after="0" w:afterAutospacing="0"/>
      </w:pPr>
      <w:r w:rsidRPr="002D1238">
        <w:rPr>
          <w:rStyle w:val="rvts44"/>
          <w:b/>
          <w:bCs/>
          <w:color w:val="333333"/>
          <w:shd w:val="clear" w:color="auto" w:fill="FFFFFF"/>
        </w:rPr>
        <w:t>Генеральний директор</w:t>
      </w:r>
      <w:r w:rsidRPr="002D1238">
        <w:rPr>
          <w:color w:val="333333"/>
        </w:rPr>
        <w:br/>
      </w:r>
      <w:r w:rsidRPr="002D1238">
        <w:rPr>
          <w:rStyle w:val="rvts44"/>
          <w:b/>
          <w:bCs/>
          <w:color w:val="333333"/>
          <w:shd w:val="clear" w:color="auto" w:fill="FFFFFF"/>
        </w:rPr>
        <w:t>директорату дошкільної,</w:t>
      </w:r>
      <w:r w:rsidRPr="002D1238">
        <w:rPr>
          <w:color w:val="333333"/>
        </w:rPr>
        <w:br/>
      </w:r>
      <w:r w:rsidRPr="002D1238">
        <w:rPr>
          <w:rStyle w:val="rvts44"/>
          <w:b/>
          <w:bCs/>
          <w:color w:val="333333"/>
          <w:shd w:val="clear" w:color="auto" w:fill="FFFFFF"/>
        </w:rPr>
        <w:t>шкільної, позашкільної</w:t>
      </w:r>
      <w:r w:rsidRPr="002D1238">
        <w:rPr>
          <w:color w:val="333333"/>
        </w:rPr>
        <w:br/>
      </w:r>
      <w:r w:rsidRPr="002D1238">
        <w:rPr>
          <w:rStyle w:val="rvts44"/>
          <w:b/>
          <w:bCs/>
          <w:color w:val="333333"/>
          <w:shd w:val="clear" w:color="auto" w:fill="FFFFFF"/>
        </w:rPr>
        <w:t xml:space="preserve">та інклюзивної освіти  </w:t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</w:rPr>
        <w:t xml:space="preserve">О. </w:t>
      </w:r>
      <w:proofErr w:type="spellStart"/>
      <w:r w:rsidRPr="002D1238">
        <w:rPr>
          <w:rStyle w:val="rvts44"/>
          <w:b/>
          <w:bCs/>
        </w:rPr>
        <w:t>Єресько</w:t>
      </w:r>
      <w:proofErr w:type="spellEnd"/>
    </w:p>
    <w:p w14:paraId="00177087" w14:textId="152DBC3B" w:rsidR="002D1238" w:rsidRPr="002D1238" w:rsidRDefault="002D1238">
      <w:pPr>
        <w:rPr>
          <w:rFonts w:ascii="Times New Roman" w:hAnsi="Times New Roman" w:cs="Times New Roman"/>
          <w:sz w:val="24"/>
          <w:szCs w:val="24"/>
        </w:rPr>
      </w:pPr>
    </w:p>
    <w:p w14:paraId="169AD411" w14:textId="0E25498C" w:rsidR="00E00252" w:rsidRPr="002D1238" w:rsidRDefault="002D1238" w:rsidP="002D1238">
      <w:pPr>
        <w:rPr>
          <w:rFonts w:ascii="Times New Roman" w:hAnsi="Times New Roman" w:cs="Times New Roman"/>
          <w:sz w:val="24"/>
          <w:szCs w:val="24"/>
        </w:rPr>
      </w:pP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Генеральний директор</w:t>
      </w:r>
      <w:r w:rsidRPr="002D123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директорату фахової</w:t>
      </w:r>
      <w:r w:rsidRPr="002D123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передвищої</w:t>
      </w:r>
      <w:proofErr w:type="spellEnd"/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вищої освіти </w:t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</w:t>
      </w:r>
      <w:r w:rsidRPr="002D12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О. Шаров</w:t>
      </w:r>
    </w:p>
    <w:sectPr w:rsidR="00E00252" w:rsidRPr="002D1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3"/>
    <w:rsid w:val="002D1238"/>
    <w:rsid w:val="00444693"/>
    <w:rsid w:val="00B370F2"/>
    <w:rsid w:val="00E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DE3"/>
  <w15:chartTrackingRefBased/>
  <w15:docId w15:val="{C33A5F69-9710-4663-9053-9FEBFFED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D1238"/>
  </w:style>
  <w:style w:type="paragraph" w:customStyle="1" w:styleId="rvps18">
    <w:name w:val="rvps18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D1238"/>
    <w:rPr>
      <w:color w:val="0000FF"/>
      <w:u w:val="single"/>
    </w:rPr>
  </w:style>
  <w:style w:type="paragraph" w:customStyle="1" w:styleId="rvps2">
    <w:name w:val="rvps2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D1238"/>
  </w:style>
  <w:style w:type="character" w:customStyle="1" w:styleId="rvts46">
    <w:name w:val="rvts46"/>
    <w:basedOn w:val="a0"/>
    <w:rsid w:val="002D1238"/>
  </w:style>
  <w:style w:type="paragraph" w:customStyle="1" w:styleId="rvps4">
    <w:name w:val="rvps4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D1238"/>
  </w:style>
  <w:style w:type="paragraph" w:customStyle="1" w:styleId="rvps15">
    <w:name w:val="rvps15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D1238"/>
  </w:style>
  <w:style w:type="character" w:customStyle="1" w:styleId="rvts82">
    <w:name w:val="rvts82"/>
    <w:basedOn w:val="a0"/>
    <w:rsid w:val="002D1238"/>
  </w:style>
  <w:style w:type="paragraph" w:customStyle="1" w:styleId="rvps1">
    <w:name w:val="rvps1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D1238"/>
  </w:style>
  <w:style w:type="paragraph" w:customStyle="1" w:styleId="rvps7">
    <w:name w:val="rvps7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5-19" TargetMode="External"/><Relationship Id="rId13" Type="http://schemas.openxmlformats.org/officeDocument/2006/relationships/hyperlink" Target="https://zakon.rada.gov.ua/laws/show/463-20" TargetMode="External"/><Relationship Id="rId18" Type="http://schemas.openxmlformats.org/officeDocument/2006/relationships/hyperlink" Target="https://zakon.rada.gov.ua/laws/show/z0994-22" TargetMode="External"/><Relationship Id="rId26" Type="http://schemas.openxmlformats.org/officeDocument/2006/relationships/hyperlink" Target="https://zakon.rada.gov.ua/laws/show/z0959-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z0959-22" TargetMode="External"/><Relationship Id="rId34" Type="http://schemas.openxmlformats.org/officeDocument/2006/relationships/hyperlink" Target="https://zakon.rada.gov.ua/laws/show/z0959-22" TargetMode="External"/><Relationship Id="rId7" Type="http://schemas.openxmlformats.org/officeDocument/2006/relationships/hyperlink" Target="https://zakon.rada.gov.ua/laws/show/1556-18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hyperlink" Target="https://zakon.rada.gov.ua/laws/show/z0118-17" TargetMode="External"/><Relationship Id="rId25" Type="http://schemas.openxmlformats.org/officeDocument/2006/relationships/hyperlink" Target="https://zakon.rada.gov.ua/laws/show/z0959-22" TargetMode="External"/><Relationship Id="rId33" Type="http://schemas.openxmlformats.org/officeDocument/2006/relationships/hyperlink" Target="https://zakon.rada.gov.ua/laws/show/z0959-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630-2014-%D0%BF" TargetMode="External"/><Relationship Id="rId20" Type="http://schemas.openxmlformats.org/officeDocument/2006/relationships/hyperlink" Target="https://zakon.rada.gov.ua/laws/show/z0959-22" TargetMode="External"/><Relationship Id="rId29" Type="http://schemas.openxmlformats.org/officeDocument/2006/relationships/hyperlink" Target="https://zakon.rada.gov.ua/laws/show/z0959-22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463-20" TargetMode="External"/><Relationship Id="rId24" Type="http://schemas.openxmlformats.org/officeDocument/2006/relationships/hyperlink" Target="https://zakon.rada.gov.ua/laws/show/z0959-22" TargetMode="External"/><Relationship Id="rId32" Type="http://schemas.openxmlformats.org/officeDocument/2006/relationships/hyperlink" Target="https://zakon.rada.gov.ua/laws/show/z0959-2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zakon.rada.gov.ua/laws/show/z0994-22" TargetMode="External"/><Relationship Id="rId15" Type="http://schemas.openxmlformats.org/officeDocument/2006/relationships/hyperlink" Target="https://zakon.rada.gov.ua/laws/show/1095-2004-%D0%BF" TargetMode="External"/><Relationship Id="rId23" Type="http://schemas.openxmlformats.org/officeDocument/2006/relationships/hyperlink" Target="https://zakon.rada.gov.ua/laws/show/z0959-22" TargetMode="External"/><Relationship Id="rId28" Type="http://schemas.openxmlformats.org/officeDocument/2006/relationships/hyperlink" Target="https://zakon.rada.gov.ua/laws/show/z0959-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463-20" TargetMode="External"/><Relationship Id="rId19" Type="http://schemas.openxmlformats.org/officeDocument/2006/relationships/hyperlink" Target="https://zakon.rada.gov.ua/laws/show/z0959-22" TargetMode="External"/><Relationship Id="rId31" Type="http://schemas.openxmlformats.org/officeDocument/2006/relationships/hyperlink" Target="https://zakon.rada.gov.ua/laws/show/z0959-22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745-19" TargetMode="External"/><Relationship Id="rId14" Type="http://schemas.openxmlformats.org/officeDocument/2006/relationships/hyperlink" Target="https://zakon.rada.gov.ua/laws/show/463-20" TargetMode="External"/><Relationship Id="rId22" Type="http://schemas.openxmlformats.org/officeDocument/2006/relationships/hyperlink" Target="https://zakon.rada.gov.ua/laws/show/z0959-22" TargetMode="External"/><Relationship Id="rId27" Type="http://schemas.openxmlformats.org/officeDocument/2006/relationships/hyperlink" Target="https://zakon.rada.gov.ua/laws/show/z0959-22" TargetMode="External"/><Relationship Id="rId30" Type="http://schemas.openxmlformats.org/officeDocument/2006/relationships/hyperlink" Target="https://zakon.rada.gov.ua/laws/show/z0959-22" TargetMode="External"/><Relationship Id="rId35" Type="http://schemas.openxmlformats.org/officeDocument/2006/relationships/hyperlink" Target="https://zakon.rada.gov.ua/laws/show/z0959-2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Олена Іванівна</dc:creator>
  <cp:keywords/>
  <dc:description/>
  <cp:lastModifiedBy>Игорь</cp:lastModifiedBy>
  <cp:revision>4</cp:revision>
  <dcterms:created xsi:type="dcterms:W3CDTF">2023-01-13T10:41:00Z</dcterms:created>
  <dcterms:modified xsi:type="dcterms:W3CDTF">2023-01-13T11:31:00Z</dcterms:modified>
</cp:coreProperties>
</file>