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A5" w:rsidRDefault="008C74A5" w:rsidP="008C74A5">
      <w:pPr>
        <w:pStyle w:val="20"/>
        <w:shd w:val="clear" w:color="auto" w:fill="auto"/>
        <w:spacing w:before="0" w:line="276" w:lineRule="auto"/>
        <w:ind w:firstLine="600"/>
        <w:jc w:val="center"/>
        <w:rPr>
          <w:b/>
          <w:sz w:val="28"/>
          <w:szCs w:val="28"/>
          <w:lang w:val="uk-UA"/>
        </w:rPr>
      </w:pPr>
      <w:r w:rsidRPr="008C74A5">
        <w:rPr>
          <w:b/>
          <w:sz w:val="28"/>
          <w:szCs w:val="28"/>
          <w:lang w:val="uk-UA"/>
        </w:rPr>
        <w:t xml:space="preserve">СУЧАСНІ ПІДХОДИ ДО ФОРМУВАННЯ ЗДОРОВ’ЯЗБЕРЕЖУВАЛЬНОЇ КОМПЕТЕНТНОСТІ </w:t>
      </w:r>
    </w:p>
    <w:p w:rsidR="00D42847" w:rsidRPr="008C74A5" w:rsidRDefault="008C74A5" w:rsidP="008C74A5">
      <w:pPr>
        <w:pStyle w:val="20"/>
        <w:shd w:val="clear" w:color="auto" w:fill="auto"/>
        <w:spacing w:before="0" w:line="276" w:lineRule="auto"/>
        <w:ind w:firstLine="600"/>
        <w:jc w:val="center"/>
        <w:rPr>
          <w:b/>
          <w:i/>
          <w:color w:val="000000"/>
          <w:sz w:val="28"/>
          <w:szCs w:val="28"/>
          <w:lang w:val="uk-UA" w:eastAsia="uk-UA" w:bidi="uk-UA"/>
        </w:rPr>
      </w:pPr>
      <w:r w:rsidRPr="008C74A5">
        <w:rPr>
          <w:b/>
          <w:sz w:val="28"/>
          <w:szCs w:val="28"/>
          <w:lang w:val="uk-UA"/>
        </w:rPr>
        <w:t>ДИТИНИ ДОШКІЛЬНОГО ВІКУ</w:t>
      </w:r>
    </w:p>
    <w:p w:rsidR="009B490B" w:rsidRDefault="009B490B" w:rsidP="00FD5A40">
      <w:pPr>
        <w:spacing w:after="0" w:line="276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FD5A40" w:rsidRPr="00FD5A40" w:rsidRDefault="00FD5A40" w:rsidP="00DF2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Здоров’я дітей –</w:t>
      </w:r>
      <w:r w:rsidRPr="00FD5A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головна мета нашого суспільства, бо саме</w:t>
      </w:r>
      <w:r w:rsidR="00DF249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вони визначають майбутнє благо</w:t>
      </w:r>
      <w:r w:rsidRPr="00FD5A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получчя країни.</w:t>
      </w:r>
    </w:p>
    <w:p w:rsidR="00FD5A40" w:rsidRPr="00FD5A40" w:rsidRDefault="00C4503F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</w:t>
      </w:r>
      <w:r w:rsidR="00FD5A40" w:rsidRPr="00FD5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а визначенням Всесвітньої організації </w:t>
      </w:r>
      <w:r w:rsidR="000C1A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охорони здоров’я, здоров</w:t>
      </w:r>
      <w:r w:rsidR="000C1A9B" w:rsidRPr="00FD5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’я</w:t>
      </w:r>
      <w:r w:rsidR="00FD5A40" w:rsidRPr="00FD5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– це не тільки відсутність хвороб, а й стан повно</w:t>
      </w:r>
      <w:r w:rsidR="00A676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 фізичного, духовного і соціа</w:t>
      </w:r>
      <w:r w:rsidR="00FD5A40" w:rsidRPr="00FD5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льного благополуччя.</w:t>
      </w:r>
    </w:p>
    <w:p w:rsidR="00FD5A40" w:rsidRDefault="00D42847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FD5A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Сучасна система освіти має на меті виховання здорової осо</w:t>
      </w:r>
      <w:r w:rsidR="00A676F1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бистості, яка дбає про своє здо</w:t>
      </w:r>
      <w:r w:rsidRPr="00FD5A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ров’я та здоров’я оточуючих, прагне вести здоровий спосіб життя і формувати його в молодого покоління. Водночас в останні роки спостерігається значне погіршення стану здоров’я дітей. </w:t>
      </w:r>
      <w:r w:rsidR="00FD5A40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Більш тривожними стають результати медични</w:t>
      </w:r>
      <w:r w:rsid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 дослі</w:t>
      </w:r>
      <w:r w:rsidR="00FD5A40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джень. </w:t>
      </w:r>
      <w:r w:rsidR="000C1A9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Кіль</w:t>
      </w:r>
      <w:r w:rsidRPr="00FD5A4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кість абсолютно здорових дітей знизилась за останнє десятиріччя з 23 % до 15 %, збільшилась кількість дітей з хронічними захворюваннями</w:t>
      </w:r>
      <w:r w:rsidR="00494F0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FD5A40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Ритм та стиль сучасного життя залишає все менше можливостей для збереження та укріплення здоров’я, тим більше, що в нашій ментальності взагалі не закладене прагнення до</w:t>
      </w:r>
      <w:r w:rsidR="007044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збе</w:t>
      </w:r>
      <w:r w:rsidR="00FD5A40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реження та укріплення здоров’я</w:t>
      </w:r>
      <w:r w:rsidR="00C45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4503F">
        <w:rPr>
          <w:rStyle w:val="fontstyle01"/>
          <w:lang w:val="uk-UA"/>
        </w:rPr>
        <w:t>[3]</w:t>
      </w:r>
      <w:r w:rsidR="00FD5A40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A2154" w:rsidRPr="00825E7E" w:rsidRDefault="006A2154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A21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Погіршення стану здоров’я</w:t>
      </w:r>
      <w:r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дітей дошкільного віку в нашій країні стало не тільки медичною, але і серйозною педагогічною проблемою.</w:t>
      </w:r>
    </w:p>
    <w:p w:rsidR="00D42847" w:rsidRDefault="00D42847" w:rsidP="00DF2495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 w:rsidRPr="002B14C4">
        <w:rPr>
          <w:color w:val="000000"/>
          <w:sz w:val="28"/>
          <w:szCs w:val="28"/>
          <w:lang w:val="uk-UA" w:eastAsia="uk-UA" w:bidi="uk-UA"/>
        </w:rPr>
        <w:t>Це зумовлює</w:t>
      </w:r>
      <w:r w:rsidRPr="00825E7E">
        <w:rPr>
          <w:color w:val="000000"/>
          <w:sz w:val="28"/>
          <w:szCs w:val="28"/>
          <w:lang w:val="uk-UA" w:eastAsia="uk-UA" w:bidi="uk-UA"/>
        </w:rPr>
        <w:t xml:space="preserve"> актуальність питань збереження й зміцнення здоров</w:t>
      </w:r>
      <w:r w:rsidR="00DF2495">
        <w:rPr>
          <w:color w:val="000000"/>
          <w:sz w:val="28"/>
          <w:szCs w:val="28"/>
          <w:lang w:val="uk-UA" w:eastAsia="uk-UA" w:bidi="uk-UA"/>
        </w:rPr>
        <w:t>’я дітей, забезпечення повноцін</w:t>
      </w:r>
      <w:r w:rsidRPr="00825E7E">
        <w:rPr>
          <w:color w:val="000000"/>
          <w:sz w:val="28"/>
          <w:szCs w:val="28"/>
          <w:lang w:val="uk-UA" w:eastAsia="uk-UA" w:bidi="uk-UA"/>
        </w:rPr>
        <w:t>ного фізичного розвитку дітей, формування основ здорового способу життя з наймолодшого віку.</w:t>
      </w:r>
    </w:p>
    <w:p w:rsidR="008C74A5" w:rsidRPr="008C74A5" w:rsidRDefault="00C50464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C5046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Експерти Всесвітньої орга</w:t>
      </w:r>
      <w:r w:rsidR="00D6622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нізації охорони здоров’я </w:t>
      </w:r>
      <w:r w:rsidRPr="00C5046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стверджують</w:t>
      </w:r>
      <w:r w:rsidR="008C74A5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що здоров'я індивідуума лише </w:t>
      </w:r>
      <w:r w:rsidR="008C74A5" w:rsidRPr="00C504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50%</w:t>
      </w:r>
      <w:r w:rsidR="008C74A5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залежить від різних зовнішніх чинників. Зокрема, таких:</w:t>
      </w:r>
    </w:p>
    <w:p w:rsidR="008C74A5" w:rsidRPr="00DF2495" w:rsidRDefault="008C74A5" w:rsidP="00DF2495">
      <w:pPr>
        <w:pStyle w:val="a8"/>
        <w:widowControl w:val="0"/>
        <w:numPr>
          <w:ilvl w:val="0"/>
          <w:numId w:val="3"/>
        </w:numPr>
        <w:tabs>
          <w:tab w:val="left" w:pos="709"/>
          <w:tab w:val="left" w:pos="76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готовності батьків передати здоров'я своїй дитині у внутрішньоутробний період її розвит</w:t>
      </w:r>
      <w:r w:rsidRP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ку, а потім формувати здоров'я малюків після народження;</w:t>
      </w:r>
    </w:p>
    <w:p w:rsidR="008C74A5" w:rsidRPr="00DF2495" w:rsidRDefault="008C74A5" w:rsidP="00DF2495">
      <w:pPr>
        <w:pStyle w:val="a8"/>
        <w:widowControl w:val="0"/>
        <w:numPr>
          <w:ilvl w:val="0"/>
          <w:numId w:val="3"/>
        </w:numPr>
        <w:tabs>
          <w:tab w:val="left" w:pos="769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екологічного середовища;</w:t>
      </w:r>
    </w:p>
    <w:p w:rsidR="008C74A5" w:rsidRPr="00DF2495" w:rsidRDefault="008C74A5" w:rsidP="00DF2495">
      <w:pPr>
        <w:pStyle w:val="a8"/>
        <w:widowControl w:val="0"/>
        <w:numPr>
          <w:ilvl w:val="0"/>
          <w:numId w:val="3"/>
        </w:numPr>
        <w:tabs>
          <w:tab w:val="left" w:pos="76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здоров'язбережувального простору, у якому врівноважуються вроджені адаптивні здатності дитини та змінне середовище;</w:t>
      </w:r>
    </w:p>
    <w:p w:rsidR="008C74A5" w:rsidRPr="00DF2495" w:rsidRDefault="008C74A5" w:rsidP="00DF2495">
      <w:pPr>
        <w:pStyle w:val="a8"/>
        <w:widowControl w:val="0"/>
        <w:numPr>
          <w:ilvl w:val="0"/>
          <w:numId w:val="3"/>
        </w:numPr>
        <w:tabs>
          <w:tab w:val="left" w:pos="76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рівня компетенції дорослих щодо формування, збереження, зміцнення та відновлення здоров'я дітей.</w:t>
      </w:r>
    </w:p>
    <w:p w:rsidR="008C74A5" w:rsidRPr="008C74A5" w:rsidRDefault="008C74A5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Інші 50% здорового стану дитини залежить від того, як вона розуміє, що таке здоров'я і здоровий спосіб життя</w:t>
      </w:r>
      <w:r w:rsidR="00CF1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C50464">
        <w:rPr>
          <w:rStyle w:val="fontstyle01"/>
          <w:lang w:val="uk-UA"/>
        </w:rPr>
        <w:t>[2</w:t>
      </w:r>
      <w:r w:rsidR="00CF186C">
        <w:rPr>
          <w:rStyle w:val="fontstyle01"/>
          <w:lang w:val="uk-UA"/>
        </w:rPr>
        <w:t>]</w:t>
      </w:r>
      <w:r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A2154" w:rsidRPr="00825E7E" w:rsidRDefault="00494F0D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Спостерігається</w:t>
      </w:r>
      <w:r w:rsidR="006A215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наростання</w:t>
      </w:r>
      <w:r w:rsidR="006A2154" w:rsidRPr="008C74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 протиріччя між потребами дітей та виховними засобами,</w:t>
      </w:r>
      <w:r w:rsidR="00DF24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що викори</w:t>
      </w:r>
      <w:r w:rsidR="006A215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стовуються в педагогічному процесі, між інтенсифікацією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освітнього процесу в</w:t>
      </w:r>
      <w:r w:rsidR="006A2154" w:rsidRPr="00494F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закладах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освіти</w:t>
      </w:r>
      <w:r w:rsidR="006A215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6A2154" w:rsidRPr="00450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6A215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тім числі дошкільних, з одним із г</w:t>
      </w:r>
      <w:r w:rsidR="00F1376D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оловних обмежувальних чинників –</w:t>
      </w:r>
      <w:r w:rsidR="006A215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недостатнім фізичним і психологічним здоров’ям вихованців. Заміна розвивальних</w:t>
      </w:r>
      <w:r w:rsidR="00450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оздоровчих напрямів роботи</w:t>
      </w:r>
      <w:r w:rsidR="006A2154" w:rsidRPr="00450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закладу</w:t>
      </w:r>
      <w:r w:rsidR="00450F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дошкільної освіти навчальними</w:t>
      </w:r>
      <w:r w:rsidR="006A2154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інформаційними створюють зону ризику для гармонійного розвитку дитини.</w:t>
      </w:r>
    </w:p>
    <w:p w:rsidR="006A2154" w:rsidRPr="002B14C4" w:rsidRDefault="00D42847" w:rsidP="00DF2495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825E7E">
        <w:rPr>
          <w:color w:val="000000"/>
          <w:sz w:val="28"/>
          <w:szCs w:val="28"/>
          <w:lang w:val="uk-UA" w:eastAsia="uk-UA" w:bidi="uk-UA"/>
        </w:rPr>
        <w:t xml:space="preserve">Дошкільний вік вважається найбільш важливим періодом у процесі формування особистості дитини. У цьому віці найбільш інтенсивно розвиваються різні здібності, формуються моральні якості, риси характеру. Саме в цьому віковому періоді закладається і зміцнюється фундамент здоров’я і розвитку фізичних якостей, необхідних для ефективної участі дитини в різних формах </w:t>
      </w:r>
      <w:r w:rsidRPr="00825E7E">
        <w:rPr>
          <w:color w:val="000000"/>
          <w:sz w:val="28"/>
          <w:szCs w:val="28"/>
          <w:lang w:val="uk-UA" w:eastAsia="uk-UA" w:bidi="uk-UA"/>
        </w:rPr>
        <w:lastRenderedPageBreak/>
        <w:t>рухової активності, що у свою чергу створює умови для активного формування і розвитку психічних функцій та інтелектуальних здібностей дошкільника</w:t>
      </w:r>
      <w:r w:rsidR="00CF186C">
        <w:rPr>
          <w:color w:val="000000"/>
          <w:sz w:val="28"/>
          <w:szCs w:val="28"/>
          <w:lang w:val="uk-UA" w:eastAsia="uk-UA" w:bidi="uk-UA"/>
        </w:rPr>
        <w:t xml:space="preserve"> </w:t>
      </w:r>
      <w:r w:rsidR="00CF186C">
        <w:rPr>
          <w:rStyle w:val="fontstyle01"/>
          <w:lang w:val="uk-UA"/>
        </w:rPr>
        <w:t>[1]</w:t>
      </w:r>
      <w:r w:rsidRPr="00825E7E">
        <w:rPr>
          <w:color w:val="000000"/>
          <w:sz w:val="28"/>
          <w:szCs w:val="28"/>
          <w:lang w:val="uk-UA" w:eastAsia="uk-UA" w:bidi="uk-UA"/>
        </w:rPr>
        <w:t>.</w:t>
      </w:r>
      <w:r w:rsidR="002B0F9D">
        <w:rPr>
          <w:sz w:val="28"/>
          <w:szCs w:val="28"/>
          <w:lang w:val="uk-UA"/>
        </w:rPr>
        <w:t xml:space="preserve"> </w:t>
      </w:r>
    </w:p>
    <w:p w:rsidR="006A2154" w:rsidRPr="00825E7E" w:rsidRDefault="006A2154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B1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сьогодні </w:t>
      </w:r>
      <w:r w:rsidRPr="002B14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назріла потреба</w:t>
      </w:r>
      <w:r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переходу від етапу поінформованості дітей щодо способів збереження здоров’я до етапу формування у них культури здоров’я та стійкої мотивації щодо здорового способу життя.</w:t>
      </w:r>
    </w:p>
    <w:p w:rsidR="006A2154" w:rsidRDefault="008005DF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На сучасному етапі, </w:t>
      </w:r>
      <w:r w:rsidR="006A2154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крім державної здоров’язбережувальної політики, велику роль в охороні та зміцненні здоров’я людини мають її індивідуальні установки та орієнтири, які закладають</w:t>
      </w:r>
      <w:r w:rsidR="006A2154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ся ще в дитинстві як батьками, так і педагогами. Тож важливо, щоб особистість навчилася усвідо</w:t>
      </w:r>
      <w:r w:rsidR="006A2154" w:rsidRPr="00825E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млювати саму себе, зрозуміла, що здоров’я насамперед залежить від неї самої. А цьому також треба навчити.</w:t>
      </w:r>
    </w:p>
    <w:p w:rsidR="002B14C4" w:rsidRPr="008C74A5" w:rsidRDefault="002B14C4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2B1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На жаль, у практиці роботи закладів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дошкільної освіти спостерігається «забалакування»</w:t>
      </w:r>
      <w:r w:rsidRPr="002B1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проблеми здоров’я. Розмов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 здоров’я вихованців на </w:t>
      </w:r>
      <w:r w:rsidRPr="006B16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педагогічних нарадах, семінарах, консультаціях часом навіть забагато. Майже щороку педагогічні колективи, плануючи свою роботу, визначають методи збереження здоров’я дітей чи запровадження нових здоров’язбережувальних технологій. Проте віднайти струнку і зрозумілу комплексну технологію, спрямовану на творення здоров’я сучасної дитини дошкільного віку, непросто не </w:t>
      </w:r>
      <w:r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лише вихователю-початківцю, а й досвідченому керівнику.</w:t>
      </w:r>
    </w:p>
    <w:p w:rsidR="002B14C4" w:rsidRPr="00C65943" w:rsidRDefault="008C74A5" w:rsidP="00DF24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Треба чітко усвідомлювати, що </w:t>
      </w:r>
      <w:r w:rsidR="002B14C4" w:rsidRPr="008C74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насправді зберігаємо, формуємо, розвиваємо, а що випускаємо з уваги. </w:t>
      </w:r>
    </w:p>
    <w:p w:rsidR="00D42847" w:rsidRDefault="00450F12" w:rsidP="00DF2495">
      <w:pPr>
        <w:pStyle w:val="a3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>
        <w:rPr>
          <w:rStyle w:val="Exact0"/>
          <w:sz w:val="28"/>
          <w:szCs w:val="28"/>
        </w:rPr>
        <w:t>У</w:t>
      </w:r>
      <w:r w:rsidR="00D42847" w:rsidRPr="006B16F4">
        <w:rPr>
          <w:rStyle w:val="Exact0"/>
          <w:sz w:val="28"/>
          <w:szCs w:val="28"/>
        </w:rPr>
        <w:t xml:space="preserve"> педагогіці створюється новий напрям</w:t>
      </w:r>
      <w:r w:rsidR="002B0F9D" w:rsidRPr="006B16F4">
        <w:rPr>
          <w:rStyle w:val="Exact0"/>
          <w:i/>
          <w:sz w:val="28"/>
          <w:szCs w:val="28"/>
        </w:rPr>
        <w:t xml:space="preserve"> </w:t>
      </w:r>
      <w:r w:rsidR="002B0F9D" w:rsidRPr="00B97E93">
        <w:rPr>
          <w:rStyle w:val="Exact0"/>
          <w:i/>
          <w:sz w:val="28"/>
          <w:szCs w:val="28"/>
        </w:rPr>
        <w:t>–</w:t>
      </w:r>
      <w:r w:rsidR="00D42847" w:rsidRPr="00B97E93">
        <w:rPr>
          <w:rStyle w:val="Exact0"/>
          <w:i/>
          <w:sz w:val="28"/>
          <w:szCs w:val="28"/>
        </w:rPr>
        <w:t xml:space="preserve"> </w:t>
      </w:r>
      <w:r w:rsidR="00D42847" w:rsidRPr="00B97E93">
        <w:rPr>
          <w:i w:val="0"/>
          <w:color w:val="000000"/>
          <w:sz w:val="28"/>
          <w:szCs w:val="28"/>
          <w:lang w:val="uk-UA" w:eastAsia="uk-UA" w:bidi="uk-UA"/>
        </w:rPr>
        <w:t>здоров’язбережувальна</w:t>
      </w:r>
      <w:r w:rsidR="00D42847"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 освіта, в основу якої покладено ід</w:t>
      </w:r>
      <w:r w:rsidR="00DF2495">
        <w:rPr>
          <w:i w:val="0"/>
          <w:color w:val="000000"/>
          <w:sz w:val="28"/>
          <w:szCs w:val="28"/>
          <w:lang w:val="uk-UA" w:eastAsia="uk-UA" w:bidi="uk-UA"/>
        </w:rPr>
        <w:t>ею пріоритетності здоров’я суб</w:t>
      </w:r>
      <w:r w:rsidR="00D42847" w:rsidRPr="006B16F4">
        <w:rPr>
          <w:i w:val="0"/>
          <w:color w:val="000000"/>
          <w:sz w:val="28"/>
          <w:szCs w:val="28"/>
          <w:lang w:val="uk-UA" w:eastAsia="uk-UA" w:bidi="uk-UA"/>
        </w:rPr>
        <w:t>’єктів педагогічного п</w:t>
      </w:r>
      <w:r w:rsidR="002B0F9D" w:rsidRPr="006B16F4">
        <w:rPr>
          <w:i w:val="0"/>
          <w:color w:val="000000"/>
          <w:sz w:val="28"/>
          <w:szCs w:val="28"/>
          <w:lang w:val="uk-UA" w:eastAsia="uk-UA" w:bidi="uk-UA"/>
        </w:rPr>
        <w:t>роцесу як стержневого компоненту</w:t>
      </w:r>
      <w:r w:rsidR="00D42847"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 особистості, що дозволяє забезпечити оптимальну життєдіяльність педагога та вихованців.</w:t>
      </w:r>
    </w:p>
    <w:p w:rsidR="002A6901" w:rsidRPr="006B16F4" w:rsidRDefault="00450F12" w:rsidP="00DF2495">
      <w:pPr>
        <w:pStyle w:val="a3"/>
        <w:shd w:val="clear" w:color="auto" w:fill="auto"/>
        <w:spacing w:line="240" w:lineRule="auto"/>
        <w:ind w:firstLine="600"/>
        <w:rPr>
          <w:i w:val="0"/>
          <w:color w:val="00000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>Сучасний</w:t>
      </w:r>
      <w:r w:rsidR="002A6901" w:rsidRPr="00450F12">
        <w:rPr>
          <w:i w:val="0"/>
          <w:color w:val="000000"/>
          <w:sz w:val="28"/>
          <w:szCs w:val="28"/>
          <w:lang w:val="uk-UA" w:eastAsia="uk-UA" w:bidi="uk-UA"/>
        </w:rPr>
        <w:t xml:space="preserve"> підхід</w:t>
      </w:r>
      <w:r w:rsidR="002A6901" w:rsidRPr="002A6901">
        <w:rPr>
          <w:i w:val="0"/>
          <w:color w:val="000000"/>
          <w:sz w:val="28"/>
          <w:szCs w:val="28"/>
          <w:lang w:val="uk-UA" w:eastAsia="uk-UA" w:bidi="uk-UA"/>
        </w:rPr>
        <w:t xml:space="preserve"> щодо формування здоров’язбережувальної  компетентності дошкільника включає здоров’язбережувальну, здоров’яформувальну та здоров’ярозвивальну спрямованість освітнього процесу, що допомагає інтегрувати в життєдіяльність дітей ефективні інноваційні технології, проводити фізкультурнооздоровчу діяльність у цікавих різноманітних формах, забезпечувати фізичне, соціально-емоційне, духовне та інтелектуальне благополуччя малюків.</w:t>
      </w:r>
    </w:p>
    <w:p w:rsidR="00096904" w:rsidRPr="00096904" w:rsidRDefault="00F1376D" w:rsidP="00DF2495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Мають місце на існування такі п</w:t>
      </w:r>
      <w:r w:rsidR="006B16F4" w:rsidRPr="006B16F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огляди сучасних науковців щодо термінологій, які використовуються у сучасній </w:t>
      </w:r>
      <w:r w:rsidR="006B16F4" w:rsidRPr="006B16F4">
        <w:rPr>
          <w:rStyle w:val="Exact0"/>
          <w:rFonts w:eastAsiaTheme="minorHAnsi"/>
          <w:i w:val="0"/>
          <w:sz w:val="28"/>
          <w:szCs w:val="28"/>
        </w:rPr>
        <w:t>–</w:t>
      </w:r>
      <w:r w:rsidR="006B16F4" w:rsidRPr="006B16F4">
        <w:rPr>
          <w:rStyle w:val="Exact0"/>
          <w:rFonts w:eastAsiaTheme="minorHAnsi"/>
          <w:sz w:val="28"/>
          <w:szCs w:val="28"/>
        </w:rPr>
        <w:t xml:space="preserve"> </w:t>
      </w:r>
      <w:r w:rsidR="006B16F4" w:rsidRPr="006B16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здоров ’язбережувальній освіті</w:t>
      </w:r>
      <w:r w:rsidR="006B16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096904" w:rsidRPr="00096904" w:rsidRDefault="00096904" w:rsidP="00DF2495">
      <w:pPr>
        <w:widowControl w:val="0"/>
        <w:spacing w:after="0" w:line="240" w:lineRule="auto"/>
        <w:ind w:firstLine="6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Почнемо з найбільш широко вживаного як у науковому обігу, так і в мовленні практиків терміна </w:t>
      </w:r>
      <w:r w:rsidR="006B16F4" w:rsidRPr="00B97E93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«</w:t>
      </w:r>
      <w:r w:rsidRPr="00B97E93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з</w:t>
      </w:r>
      <w:r w:rsidR="006B16F4" w:rsidRPr="00B97E93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доров’язбережувальні технології»</w:t>
      </w:r>
      <w:r w:rsidRPr="00B97E93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.</w:t>
      </w:r>
      <w:r w:rsidRPr="006B16F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На жаль, активне використанн</w:t>
      </w:r>
      <w:r w:rsidR="006B16F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я призвело до його спрощення, т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а</w:t>
      </w:r>
      <w:r w:rsidR="006B16F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ще гірше –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до неправ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ильного тлумачен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softHyphen/>
        <w:t>ня. З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гідно з українським тлумачним 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словником «зберігати»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означає тримати щось цілим, не давати йому пропасти, зникнути, або тримати що-небудь у певних умовах, оберігаючи від псування, руйнування.</w:t>
      </w:r>
    </w:p>
    <w:p w:rsidR="00096904" w:rsidRPr="00096904" w:rsidRDefault="00096904" w:rsidP="00DF2495">
      <w:pPr>
        <w:widowControl w:val="0"/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Отже, коли йдеться про збереження здоров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’я, маємо на увазі, що воно вже 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є, але існує необхідність оберігати його від руйнування.</w:t>
      </w:r>
    </w:p>
    <w:p w:rsidR="00096904" w:rsidRPr="006B16F4" w:rsidRDefault="00096904" w:rsidP="00704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</w:pPr>
      <w:r w:rsidRPr="006B16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Здоров’язбер</w:t>
      </w:r>
      <w:r w:rsidR="00AC7C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>ежувальні технології роблять ак</w:t>
      </w:r>
      <w:r w:rsidRPr="006B16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uk-UA" w:bidi="uk-UA"/>
        </w:rPr>
        <w:t xml:space="preserve">цент на зовнішній чинник: створення сприятливих умов для збереження здоров’я дітей, навчання їх різних прийомів і способів його підтримання. </w:t>
      </w:r>
    </w:p>
    <w:p w:rsidR="00096904" w:rsidRPr="006B16F4" w:rsidRDefault="00096904" w:rsidP="00704406">
      <w:pPr>
        <w:pStyle w:val="a3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 w:rsidRPr="006B16F4">
        <w:rPr>
          <w:i w:val="0"/>
          <w:color w:val="000000"/>
          <w:sz w:val="28"/>
          <w:szCs w:val="28"/>
          <w:lang w:val="uk-UA" w:eastAsia="uk-UA" w:bidi="uk-UA"/>
        </w:rPr>
        <w:t>Наступний термін, який нерідко вжива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 xml:space="preserve">ється як синонім </w:t>
      </w:r>
      <w:r w:rsidR="00704406">
        <w:rPr>
          <w:i w:val="0"/>
          <w:color w:val="000000"/>
          <w:sz w:val="28"/>
          <w:szCs w:val="28"/>
          <w:lang w:val="uk-UA" w:eastAsia="uk-UA" w:bidi="uk-UA"/>
        </w:rPr>
        <w:br/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попереднього, – «здоров’яформувальні технології». Проте це н</w:t>
      </w:r>
      <w:r w:rsidR="00DF2495">
        <w:rPr>
          <w:i w:val="0"/>
          <w:color w:val="000000"/>
          <w:sz w:val="28"/>
          <w:szCs w:val="28"/>
          <w:lang w:val="uk-UA" w:eastAsia="uk-UA" w:bidi="uk-UA"/>
        </w:rPr>
        <w:t>е синоніми. Термін «форму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вання» походить від латинського formаге –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 утворювати. У тлумачному словнику дається таке виз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начення: «формування –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 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 xml:space="preserve">надання певної форми, 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lastRenderedPageBreak/>
        <w:t>складання»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>. Педагогіка ши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 xml:space="preserve">роко використовує міжнаукове поняття </w:t>
      </w:r>
      <w:r w:rsidR="00ED5D89">
        <w:rPr>
          <w:i w:val="0"/>
          <w:color w:val="000000"/>
          <w:sz w:val="28"/>
          <w:szCs w:val="28"/>
          <w:lang w:val="uk-UA" w:eastAsia="uk-UA" w:bidi="uk-UA"/>
        </w:rPr>
        <w:br/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«формування» – процес становлення люди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>ни як соціальної істоти під впливом усіх без винятку чинників: екологічних, соціальних, економічних,</w:t>
      </w:r>
      <w:r w:rsidR="00704406">
        <w:rPr>
          <w:i w:val="0"/>
          <w:color w:val="000000"/>
          <w:sz w:val="28"/>
          <w:szCs w:val="28"/>
          <w:lang w:val="uk-UA" w:eastAsia="uk-UA" w:bidi="uk-UA"/>
        </w:rPr>
        <w:t xml:space="preserve"> 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іде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>ологічних, психо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логічних тощо. Якщо взяти запро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>понований термі</w:t>
      </w:r>
      <w:r w:rsidR="00AC7C04">
        <w:rPr>
          <w:i w:val="0"/>
          <w:color w:val="000000"/>
          <w:sz w:val="28"/>
          <w:szCs w:val="28"/>
          <w:lang w:val="uk-UA" w:eastAsia="uk-UA" w:bidi="uk-UA"/>
        </w:rPr>
        <w:t>н за робочий, то можна сформулю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>вати визначення технологій, які формують здоров’я</w:t>
      </w:r>
      <w:r w:rsidR="00CF186C">
        <w:rPr>
          <w:i w:val="0"/>
          <w:color w:val="000000"/>
          <w:sz w:val="28"/>
          <w:szCs w:val="28"/>
          <w:lang w:val="uk-UA" w:eastAsia="uk-UA" w:bidi="uk-UA"/>
        </w:rPr>
        <w:t xml:space="preserve"> </w:t>
      </w:r>
      <w:r w:rsidR="00CF186C" w:rsidRPr="00CF186C">
        <w:rPr>
          <w:rStyle w:val="fontstyle01"/>
          <w:i w:val="0"/>
          <w:lang w:val="uk-UA"/>
        </w:rPr>
        <w:t>[2]</w:t>
      </w:r>
      <w:r w:rsidR="00AC7C04" w:rsidRPr="00CF186C">
        <w:rPr>
          <w:i w:val="0"/>
          <w:color w:val="000000"/>
          <w:sz w:val="28"/>
          <w:szCs w:val="28"/>
          <w:lang w:val="uk-UA" w:eastAsia="uk-UA" w:bidi="uk-UA"/>
        </w:rPr>
        <w:t>.</w:t>
      </w:r>
    </w:p>
    <w:p w:rsidR="00096904" w:rsidRPr="00AC7C04" w:rsidRDefault="00096904" w:rsidP="00DF2495">
      <w:pPr>
        <w:widowControl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AC7C04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Здоров’яформувальні технології</w:t>
      </w:r>
      <w:r w:rsidRP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це –</w:t>
      </w:r>
      <w:r w:rsidR="00DF2495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комплекс</w:t>
      </w:r>
      <w:r w:rsid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спеціально організованих цілеспрямованих заходів, що впливають на процес формування здоров’я особистості і пов’язані з визначеним періодом часу, тривалість якого залежить від конкретних створених умов</w:t>
      </w:r>
      <w:r w:rsidR="00ED5D89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D5D89" w:rsidRPr="00CF186C">
        <w:rPr>
          <w:rStyle w:val="fontstyle01"/>
          <w:lang w:val="uk-UA"/>
        </w:rPr>
        <w:t>[2]</w:t>
      </w:r>
      <w:r w:rsidR="00ED5D89" w:rsidRPr="00CF186C">
        <w:rPr>
          <w:color w:val="000000"/>
          <w:sz w:val="28"/>
          <w:szCs w:val="28"/>
          <w:lang w:val="uk-UA" w:eastAsia="uk-UA" w:bidi="uk-UA"/>
        </w:rPr>
        <w:t>.</w:t>
      </w:r>
    </w:p>
    <w:p w:rsidR="00096904" w:rsidRPr="00096904" w:rsidRDefault="00CB1A7F" w:rsidP="00DF2495">
      <w:pPr>
        <w:widowControl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Здоров’яформувальні  техно</w:t>
      </w:r>
      <w:r w:rsidR="00096904" w:rsidRP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логїі акцентують увагу на внутрішньому чиннику: створення умов д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ля розвитку навичок саморегуляці</w:t>
      </w:r>
      <w:r w:rsidR="00C65943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ї,</w:t>
      </w:r>
      <w:r w:rsidR="00096904" w:rsidRP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пробудження внутрішнь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ої потреби бути здоровим, оволодіння методами збільшення</w:t>
      </w:r>
      <w:r w:rsidR="00096904" w:rsidRPr="00AC7C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внутрішніх ресурсів та потенціалу.</w:t>
      </w:r>
    </w:p>
    <w:p w:rsidR="00096904" w:rsidRPr="00096904" w:rsidRDefault="00096904" w:rsidP="00DF2495">
      <w:pPr>
        <w:widowControl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Є ще один термін, який теж варто уточнити.</w:t>
      </w:r>
    </w:p>
    <w:p w:rsidR="00096904" w:rsidRPr="00096904" w:rsidRDefault="00096904" w:rsidP="00DF2495">
      <w:pPr>
        <w:widowControl w:val="0"/>
        <w:spacing w:after="0" w:line="240" w:lineRule="auto"/>
        <w:ind w:right="-1"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B97E93">
        <w:rPr>
          <w:rFonts w:ascii="Times New Roman" w:eastAsia="Arial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>Здоров’ярозвивальні технології</w:t>
      </w:r>
      <w:r w:rsidRPr="006B16F4"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 xml:space="preserve"> </w:t>
      </w:r>
      <w:r w:rsidR="00CB1A7F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val="uk-UA" w:eastAsia="uk-UA" w:bidi="uk-UA"/>
        </w:rPr>
        <w:t>–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комплекс заходів, я</w:t>
      </w:r>
      <w:r w:rsidR="00CB1A7F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кий реалізується на основі осо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бистісно розвивальних ситуацій, завдяки яким діти набувають навички спільного життя та </w:t>
      </w:r>
      <w:r w:rsidR="00ED5D89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ефективної взаємодії</w:t>
      </w:r>
      <w:r w:rsidR="00ED5D89" w:rsidRPr="00ED5D89">
        <w:rPr>
          <w:rStyle w:val="fontstyle01"/>
          <w:lang w:val="uk-UA"/>
        </w:rPr>
        <w:t xml:space="preserve"> </w:t>
      </w:r>
      <w:r w:rsidR="00ED5D89">
        <w:rPr>
          <w:rStyle w:val="fontstyle01"/>
          <w:lang w:val="uk-UA"/>
        </w:rPr>
        <w:t>[2]</w:t>
      </w:r>
      <w:r w:rsidR="00ED5D89"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096904" w:rsidRPr="00096904" w:rsidRDefault="00096904" w:rsidP="00DF2495">
      <w:pPr>
        <w:widowControl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</w:pP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Створені ситуації мають передбачати активну участь самої дитини в освоєнні культури людських відносин, у формуванні досвіду здоров’ятворення, який набувається завдяки поступовому розши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softHyphen/>
        <w:t>ренню сфери спілкування і діяльності дошкільника, розвитку його саморегуляції, становленню самосвідомості та активної життєвої позиції на основі виховання і самовиховання, формуван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softHyphen/>
        <w:t>ню відповідальності за своє здоров’я, життя і здоров’я інших людей, доброзичливого ставлен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softHyphen/>
        <w:t>ня до дітей та людей із фізичними та психічними вада</w:t>
      </w:r>
      <w:r w:rsidR="00CB1A7F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ми. Дитина має зрозуміти</w:t>
      </w:r>
      <w:r w:rsidRPr="00096904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значення рухової й трудової діяльності у зміцненні здоров’я, подовженні життя людини</w:t>
      </w:r>
      <w:r w:rsidR="00ED5D89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CF186C">
        <w:rPr>
          <w:rFonts w:ascii="Times New Roman" w:eastAsia="Arial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096904" w:rsidRPr="006B16F4" w:rsidRDefault="00CB1A7F" w:rsidP="00DF2495">
      <w:pPr>
        <w:pStyle w:val="a3"/>
        <w:spacing w:line="240" w:lineRule="auto"/>
        <w:ind w:right="-1" w:firstLine="709"/>
        <w:rPr>
          <w:i w:val="0"/>
          <w:color w:val="000000"/>
          <w:sz w:val="28"/>
          <w:szCs w:val="28"/>
          <w:lang w:val="uk-UA" w:eastAsia="uk-UA" w:bidi="uk-UA"/>
        </w:rPr>
      </w:pPr>
      <w:r w:rsidRPr="00CB1A7F">
        <w:rPr>
          <w:i w:val="0"/>
          <w:color w:val="000000"/>
          <w:sz w:val="28"/>
          <w:szCs w:val="28"/>
          <w:lang w:val="uk-UA" w:eastAsia="uk-UA" w:bidi="uk-UA"/>
        </w:rPr>
        <w:t>Здоров’ярозвивальні технології</w:t>
      </w:r>
      <w:r>
        <w:rPr>
          <w:i w:val="0"/>
          <w:color w:val="000000"/>
          <w:sz w:val="28"/>
          <w:szCs w:val="28"/>
          <w:lang w:val="uk-UA" w:eastAsia="uk-UA" w:bidi="uk-UA"/>
        </w:rPr>
        <w:t xml:space="preserve"> роблять ак</w:t>
      </w:r>
      <w:r w:rsidR="00096904"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цент і </w:t>
      </w:r>
      <w:r>
        <w:rPr>
          <w:i w:val="0"/>
          <w:color w:val="000000"/>
          <w:sz w:val="28"/>
          <w:szCs w:val="28"/>
          <w:lang w:val="uk-UA" w:eastAsia="uk-UA" w:bidi="uk-UA"/>
        </w:rPr>
        <w:t>на зовнішній, і на внутрішній чинник: вихователь виступає транслятором знань, умінь і навичок здорового способу життя, форма передачі знань – научіння, практичний досвід.</w:t>
      </w:r>
    </w:p>
    <w:p w:rsidR="00096904" w:rsidRPr="006B16F4" w:rsidRDefault="001679C9" w:rsidP="00DF2495">
      <w:pPr>
        <w:pStyle w:val="a3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>Науковці пропонують об’єд</w:t>
      </w:r>
      <w:r w:rsidR="00096904" w:rsidRPr="006B16F4">
        <w:rPr>
          <w:i w:val="0"/>
          <w:color w:val="000000"/>
          <w:sz w:val="28"/>
          <w:szCs w:val="28"/>
          <w:lang w:val="uk-UA" w:eastAsia="uk-UA" w:bidi="uk-UA"/>
        </w:rPr>
        <w:t>нати ці три види технол</w:t>
      </w:r>
      <w:r>
        <w:rPr>
          <w:i w:val="0"/>
          <w:color w:val="000000"/>
          <w:sz w:val="28"/>
          <w:szCs w:val="28"/>
          <w:lang w:val="uk-UA" w:eastAsia="uk-UA" w:bidi="uk-UA"/>
        </w:rPr>
        <w:t xml:space="preserve">огій єдиним узагальнювальним поняттям – </w:t>
      </w:r>
      <w:r w:rsidR="00096904" w:rsidRPr="006B16F4">
        <w:rPr>
          <w:i w:val="0"/>
          <w:color w:val="000000"/>
          <w:sz w:val="28"/>
          <w:szCs w:val="28"/>
          <w:lang w:val="uk-UA" w:eastAsia="uk-UA" w:bidi="uk-UA"/>
        </w:rPr>
        <w:t>здоров’яутворювальні технології.</w:t>
      </w:r>
    </w:p>
    <w:p w:rsidR="00096904" w:rsidRPr="006B16F4" w:rsidRDefault="001679C9" w:rsidP="00DF2495">
      <w:pPr>
        <w:pStyle w:val="a3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 xml:space="preserve">Здоров’яутворювальні технології – </w:t>
      </w:r>
      <w:r w:rsidR="00096904" w:rsidRPr="006B16F4">
        <w:rPr>
          <w:i w:val="0"/>
          <w:color w:val="000000"/>
          <w:sz w:val="28"/>
          <w:szCs w:val="28"/>
          <w:lang w:val="uk-UA" w:eastAsia="uk-UA" w:bidi="uk-UA"/>
        </w:rPr>
        <w:t>складний феноме</w:t>
      </w:r>
      <w:r>
        <w:rPr>
          <w:i w:val="0"/>
          <w:color w:val="000000"/>
          <w:sz w:val="28"/>
          <w:szCs w:val="28"/>
          <w:lang w:val="uk-UA" w:eastAsia="uk-UA" w:bidi="uk-UA"/>
        </w:rPr>
        <w:t>н, що об’єднує здоров’язбережу</w:t>
      </w:r>
      <w:r w:rsidR="00096904" w:rsidRPr="006B16F4">
        <w:rPr>
          <w:i w:val="0"/>
          <w:color w:val="000000"/>
          <w:sz w:val="28"/>
          <w:szCs w:val="28"/>
          <w:lang w:val="uk-UA" w:eastAsia="uk-UA" w:bidi="uk-UA"/>
        </w:rPr>
        <w:t>вальні, здоров’яформувальні та здоров’ярозвивальні технології.</w:t>
      </w:r>
    </w:p>
    <w:p w:rsidR="00096904" w:rsidRDefault="00096904" w:rsidP="00DF2495">
      <w:pPr>
        <w:pStyle w:val="a3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 w:rsidRPr="006B16F4">
        <w:rPr>
          <w:i w:val="0"/>
          <w:color w:val="000000"/>
          <w:sz w:val="28"/>
          <w:szCs w:val="28"/>
          <w:lang w:val="uk-UA" w:eastAsia="uk-UA" w:bidi="uk-UA"/>
        </w:rPr>
        <w:t>Здоров’</w:t>
      </w:r>
      <w:r w:rsidR="001679C9">
        <w:rPr>
          <w:i w:val="0"/>
          <w:color w:val="000000"/>
          <w:sz w:val="28"/>
          <w:szCs w:val="28"/>
          <w:lang w:val="uk-UA" w:eastAsia="uk-UA" w:bidi="uk-UA"/>
        </w:rPr>
        <w:t>ятворення –</w:t>
      </w:r>
      <w:r w:rsidRPr="006B16F4">
        <w:rPr>
          <w:i w:val="0"/>
          <w:color w:val="000000"/>
          <w:sz w:val="28"/>
          <w:szCs w:val="28"/>
          <w:lang w:val="uk-UA" w:eastAsia="uk-UA" w:bidi="uk-UA"/>
        </w:rPr>
        <w:t xml:space="preserve"> активний процес нескінченного розвитку, вдосконалення і самореалізації</w:t>
      </w:r>
      <w:r w:rsidR="00CF186C">
        <w:rPr>
          <w:i w:val="0"/>
          <w:color w:val="000000"/>
          <w:sz w:val="28"/>
          <w:szCs w:val="28"/>
          <w:lang w:val="uk-UA" w:eastAsia="uk-UA" w:bidi="uk-UA"/>
        </w:rPr>
        <w:t xml:space="preserve"> </w:t>
      </w:r>
      <w:r w:rsidR="00CF186C" w:rsidRPr="00CF186C">
        <w:rPr>
          <w:rStyle w:val="fontstyle01"/>
          <w:i w:val="0"/>
          <w:lang w:val="uk-UA"/>
        </w:rPr>
        <w:t>[2]</w:t>
      </w:r>
      <w:r w:rsidRPr="00CF186C">
        <w:rPr>
          <w:i w:val="0"/>
          <w:color w:val="000000"/>
          <w:sz w:val="28"/>
          <w:szCs w:val="28"/>
          <w:lang w:val="uk-UA" w:eastAsia="uk-UA" w:bidi="uk-UA"/>
        </w:rPr>
        <w:t>.</w:t>
      </w:r>
    </w:p>
    <w:p w:rsidR="00282583" w:rsidRDefault="00AB10FC" w:rsidP="00DF2495">
      <w:pPr>
        <w:pStyle w:val="a3"/>
        <w:shd w:val="clear" w:color="auto" w:fill="auto"/>
        <w:spacing w:line="240" w:lineRule="auto"/>
        <w:ind w:firstLine="709"/>
        <w:rPr>
          <w:i w:val="0"/>
          <w:color w:val="00000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>Приклад здоров’яутворювальних технологій</w:t>
      </w:r>
      <w:r w:rsidR="00282583">
        <w:rPr>
          <w:i w:val="0"/>
          <w:color w:val="000000"/>
          <w:sz w:val="28"/>
          <w:szCs w:val="28"/>
          <w:lang w:val="uk-UA" w:eastAsia="uk-UA" w:bidi="uk-UA"/>
        </w:rPr>
        <w:t xml:space="preserve">  в закладах дошкільної освіти</w:t>
      </w:r>
      <w:r w:rsidR="007B6C2F">
        <w:rPr>
          <w:i w:val="0"/>
          <w:color w:val="000000"/>
          <w:sz w:val="28"/>
          <w:szCs w:val="28"/>
          <w:lang w:val="uk-UA" w:eastAsia="uk-UA" w:bidi="uk-UA"/>
        </w:rPr>
        <w:t xml:space="preserve">: </w:t>
      </w:r>
    </w:p>
    <w:p w:rsidR="007B6C2F" w:rsidRPr="007B6C2F" w:rsidRDefault="007B6C2F" w:rsidP="00DF249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B6C2F">
        <w:rPr>
          <w:color w:val="000000"/>
          <w:sz w:val="28"/>
          <w:szCs w:val="28"/>
          <w:lang w:val="uk-UA" w:eastAsia="uk-UA" w:bidi="uk-UA"/>
        </w:rPr>
        <w:t>здоров’язбережувальні технології</w:t>
      </w:r>
      <w:r>
        <w:rPr>
          <w:i/>
          <w:color w:val="000000"/>
          <w:sz w:val="28"/>
          <w:szCs w:val="28"/>
          <w:lang w:val="uk-UA" w:eastAsia="uk-UA" w:bidi="uk-UA"/>
        </w:rPr>
        <w:t xml:space="preserve"> </w:t>
      </w:r>
      <w:r w:rsidRPr="007B6C2F">
        <w:rPr>
          <w:rFonts w:eastAsia="Calibri"/>
          <w:bCs/>
          <w:kern w:val="24"/>
          <w:sz w:val="28"/>
          <w:szCs w:val="28"/>
          <w:lang w:val="uk-UA"/>
        </w:rPr>
        <w:t>(профілактичні щеплення, забезпечення рухової активності, фізіотерапевтичні процедури, вітамінізація, ор</w:t>
      </w:r>
      <w:r w:rsidR="00DD0ACF">
        <w:rPr>
          <w:rFonts w:eastAsia="Calibri"/>
          <w:bCs/>
          <w:kern w:val="24"/>
          <w:sz w:val="28"/>
          <w:szCs w:val="28"/>
          <w:lang w:val="uk-UA"/>
        </w:rPr>
        <w:t>ганізація здорового харчування);</w:t>
      </w:r>
      <w:r w:rsidRPr="007B6C2F">
        <w:rPr>
          <w:rFonts w:eastAsia="Calibri"/>
          <w:bCs/>
          <w:kern w:val="24"/>
          <w:sz w:val="28"/>
          <w:szCs w:val="28"/>
          <w:lang w:val="uk-UA"/>
        </w:rPr>
        <w:t xml:space="preserve"> </w:t>
      </w:r>
    </w:p>
    <w:p w:rsidR="007B6C2F" w:rsidRPr="00DD0ACF" w:rsidRDefault="00DD0ACF" w:rsidP="00DF2495">
      <w:pPr>
        <w:pStyle w:val="a3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>з</w:t>
      </w:r>
      <w:r w:rsidRPr="00DD0ACF">
        <w:rPr>
          <w:i w:val="0"/>
          <w:color w:val="000000"/>
          <w:sz w:val="28"/>
          <w:szCs w:val="28"/>
          <w:lang w:val="uk-UA" w:eastAsia="uk-UA" w:bidi="uk-UA"/>
        </w:rPr>
        <w:t>доров’яформувальні  технології</w:t>
      </w:r>
      <w:r>
        <w:rPr>
          <w:i w:val="0"/>
          <w:color w:val="000000"/>
          <w:sz w:val="28"/>
          <w:szCs w:val="28"/>
          <w:lang w:val="uk-UA" w:eastAsia="uk-UA" w:bidi="uk-UA"/>
        </w:rPr>
        <w:t xml:space="preserve"> (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з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аняття з фізкультури,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 xml:space="preserve"> р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ухливі ігри та ігри спортивного характеру,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 xml:space="preserve"> у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 xml:space="preserve">сі види гімнастики( пальчикова, дихальна, коригувальна, стретчинг, фітбол тощо), 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д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итячий фітнес, загартування, масаж, релаксація</w:t>
      </w:r>
      <w:r>
        <w:rPr>
          <w:rFonts w:eastAsia="Calibri"/>
          <w:bCs/>
          <w:i w:val="0"/>
          <w:kern w:val="24"/>
          <w:sz w:val="28"/>
          <w:szCs w:val="28"/>
          <w:lang w:val="uk-UA"/>
        </w:rPr>
        <w:t>);</w:t>
      </w:r>
    </w:p>
    <w:p w:rsidR="00DD0ACF" w:rsidRPr="00DD0ACF" w:rsidRDefault="00DD0ACF" w:rsidP="00DF2495">
      <w:pPr>
        <w:pStyle w:val="a3"/>
        <w:shd w:val="clear" w:color="auto" w:fill="auto"/>
        <w:spacing w:line="240" w:lineRule="auto"/>
        <w:ind w:firstLine="709"/>
        <w:rPr>
          <w:i w:val="0"/>
          <w:sz w:val="28"/>
          <w:szCs w:val="28"/>
          <w:lang w:val="uk-UA" w:eastAsia="uk-UA" w:bidi="uk-UA"/>
        </w:rPr>
      </w:pPr>
      <w:r>
        <w:rPr>
          <w:i w:val="0"/>
          <w:color w:val="000000"/>
          <w:sz w:val="28"/>
          <w:szCs w:val="28"/>
          <w:lang w:val="uk-UA" w:eastAsia="uk-UA" w:bidi="uk-UA"/>
        </w:rPr>
        <w:t>з</w:t>
      </w:r>
      <w:r w:rsidRPr="00DD0ACF">
        <w:rPr>
          <w:i w:val="0"/>
          <w:color w:val="000000"/>
          <w:sz w:val="28"/>
          <w:szCs w:val="28"/>
          <w:lang w:val="uk-UA" w:eastAsia="uk-UA" w:bidi="uk-UA"/>
        </w:rPr>
        <w:t>доров’ярозвивальні технології</w:t>
      </w:r>
      <w:r>
        <w:rPr>
          <w:i w:val="0"/>
          <w:color w:val="000000"/>
          <w:sz w:val="28"/>
          <w:szCs w:val="28"/>
          <w:lang w:val="uk-UA" w:eastAsia="uk-UA" w:bidi="uk-UA"/>
        </w:rPr>
        <w:t xml:space="preserve">  (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п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роведення бесід з культури здоров’я,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 xml:space="preserve"> з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 xml:space="preserve">асвоєння знань про свій організм, про розпорядок дня, активність та відпочинок; 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д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итячий туризм,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 xml:space="preserve"> м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 xml:space="preserve">іні-олімпіади, 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с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>вята</w:t>
      </w:r>
      <w:r w:rsidRPr="00DD0ACF">
        <w:rPr>
          <w:rFonts w:eastAsia="Calibri"/>
          <w:bCs/>
          <w:i w:val="0"/>
          <w:iCs w:val="0"/>
          <w:kern w:val="24"/>
          <w:sz w:val="28"/>
          <w:szCs w:val="28"/>
          <w:lang w:val="uk-UA"/>
        </w:rPr>
        <w:t>, розваги</w:t>
      </w:r>
      <w:r w:rsidRPr="00DD0ACF">
        <w:rPr>
          <w:rFonts w:eastAsia="Calibri"/>
          <w:bCs/>
          <w:i w:val="0"/>
          <w:kern w:val="24"/>
          <w:sz w:val="28"/>
          <w:szCs w:val="28"/>
          <w:lang w:val="uk-UA"/>
        </w:rPr>
        <w:t xml:space="preserve"> здоров’я; фестивалі, конкурси тощо; виховання потреби у щоденній руховій активності та турботи про власне здоров’я</w:t>
      </w:r>
      <w:r>
        <w:rPr>
          <w:rFonts w:eastAsia="Calibri"/>
          <w:bCs/>
          <w:i w:val="0"/>
          <w:kern w:val="24"/>
          <w:sz w:val="28"/>
          <w:szCs w:val="28"/>
          <w:lang w:val="uk-UA"/>
        </w:rPr>
        <w:t>).</w:t>
      </w:r>
    </w:p>
    <w:p w:rsidR="00D42847" w:rsidRPr="00677880" w:rsidRDefault="00D42847" w:rsidP="00DF249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B97E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Створення</w:t>
      </w:r>
      <w:r w:rsidRPr="00677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здоров’язбережувалього</w:t>
      </w:r>
      <w:r w:rsidRP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середовища для дошкільника є </w:t>
      </w:r>
      <w:r w:rsidRP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домінантою діяльності кожного закладу. Слід зазначити, що здоров’язбережувальне середовище неможливе </w:t>
      </w:r>
      <w:r w:rsid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без упровадження здоров’ятворювальних технологій –</w:t>
      </w:r>
      <w:r w:rsidRP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це два взаємопов’язані процеси. До них належать усі педаго</w:t>
      </w:r>
      <w:r w:rsidRPr="006778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гічні технології які не шкодять здоров’ю та формують культуру здоров’я дитини. Характерними особливостями таких технологій є: створення сприятливих умов розвитку; оптимальна організація освітнього процесу; раціонально організований руховий режим.</w:t>
      </w:r>
    </w:p>
    <w:p w:rsidR="00677880" w:rsidRDefault="009273F7" w:rsidP="00704406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Використання в роботі закладів дошкільної освіти</w:t>
      </w:r>
      <w:r w:rsidR="00677880" w:rsidRPr="00677880">
        <w:rPr>
          <w:sz w:val="28"/>
          <w:szCs w:val="28"/>
          <w:lang w:val="uk-UA"/>
        </w:rPr>
        <w:t xml:space="preserve"> здо</w:t>
      </w:r>
      <w:r w:rsidR="00677880" w:rsidRPr="00677880">
        <w:rPr>
          <w:color w:val="000000"/>
          <w:sz w:val="28"/>
          <w:szCs w:val="28"/>
          <w:lang w:val="uk-UA" w:eastAsia="uk-UA" w:bidi="uk-UA"/>
        </w:rPr>
        <w:t>ров’ятворювальних технологій може підвищити ре</w:t>
      </w:r>
      <w:r w:rsidR="00DF2495">
        <w:rPr>
          <w:color w:val="000000"/>
          <w:sz w:val="28"/>
          <w:szCs w:val="28"/>
          <w:lang w:val="uk-UA" w:eastAsia="uk-UA" w:bidi="uk-UA"/>
        </w:rPr>
        <w:t>зультативність освітнього проце</w:t>
      </w:r>
      <w:r w:rsidR="00677880" w:rsidRPr="00677880">
        <w:rPr>
          <w:color w:val="000000"/>
          <w:sz w:val="28"/>
          <w:szCs w:val="28"/>
          <w:lang w:val="uk-UA" w:eastAsia="uk-UA" w:bidi="uk-UA"/>
        </w:rPr>
        <w:t>су, сформує у педагогів і батьків ціннісні орієнтації, спрямовані на збереження і зміцнення здоров’я дітей.</w:t>
      </w:r>
    </w:p>
    <w:p w:rsidR="00A12C0A" w:rsidRDefault="00A12C0A" w:rsidP="00704406">
      <w:pPr>
        <w:pStyle w:val="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Педагогам закладів дошкільної освіти рекомендуємо</w:t>
      </w:r>
      <w:r w:rsidR="0054466B">
        <w:rPr>
          <w:color w:val="000000"/>
          <w:sz w:val="28"/>
          <w:szCs w:val="28"/>
          <w:lang w:val="uk-UA" w:eastAsia="uk-UA" w:bidi="uk-UA"/>
        </w:rPr>
        <w:t>:</w:t>
      </w:r>
    </w:p>
    <w:p w:rsidR="00B02C42" w:rsidRDefault="00B02C42" w:rsidP="00704406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освітній процес, який сприяє збереженню та зміцненню фізичного, психічного, соціального і духовного здоров</w:t>
      </w:r>
      <w:r w:rsidRPr="001C02F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дитини;</w:t>
      </w:r>
    </w:p>
    <w:p w:rsidR="00E2025B" w:rsidRPr="00704406" w:rsidRDefault="00E2025B" w:rsidP="0070440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044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забезпечувати повноцінний фізичний розвиток дошкільника;</w:t>
      </w:r>
    </w:p>
    <w:p w:rsidR="00E2025B" w:rsidRPr="00704406" w:rsidRDefault="00346D0D" w:rsidP="0070440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4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формувати</w:t>
      </w:r>
      <w:r w:rsidR="00E2025B" w:rsidRPr="0070440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основи здорового способу життя дітей дошкільного віку;</w:t>
      </w:r>
    </w:p>
    <w:p w:rsidR="00074A55" w:rsidRPr="00704406" w:rsidRDefault="00074A55" w:rsidP="00704406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406">
        <w:rPr>
          <w:rFonts w:ascii="Times New Roman" w:hAnsi="Times New Roman" w:cs="Times New Roman"/>
          <w:sz w:val="28"/>
          <w:szCs w:val="28"/>
          <w:lang w:val="uk-UA"/>
        </w:rPr>
        <w:t>використовувати в роботі закладів дошкільної освіти сучасні та ефективні здоров’ятворюваль</w:t>
      </w:r>
      <w:r w:rsidR="00346D0D" w:rsidRPr="00704406">
        <w:rPr>
          <w:rFonts w:ascii="Times New Roman" w:hAnsi="Times New Roman" w:cs="Times New Roman"/>
          <w:sz w:val="28"/>
          <w:szCs w:val="28"/>
          <w:lang w:val="uk-UA"/>
        </w:rPr>
        <w:t>ні технології;</w:t>
      </w:r>
    </w:p>
    <w:p w:rsidR="00DE28F9" w:rsidRDefault="00346D0D" w:rsidP="00CF186C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406">
        <w:rPr>
          <w:rFonts w:ascii="Times New Roman" w:hAnsi="Times New Roman" w:cs="Times New Roman"/>
          <w:sz w:val="28"/>
          <w:szCs w:val="28"/>
          <w:lang w:val="uk-UA"/>
        </w:rPr>
        <w:t>формувати здоров’язбережувальну компетентність дошкільника в умовах сучасних освітніх змін</w:t>
      </w:r>
      <w:r w:rsidR="00CF1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186C" w:rsidRDefault="00CF186C" w:rsidP="00CF18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86C" w:rsidRDefault="00CF186C" w:rsidP="00CF18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CF186C" w:rsidRDefault="00CF186C" w:rsidP="00CF186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86C" w:rsidRPr="00331E63" w:rsidRDefault="00CF186C" w:rsidP="00331E63">
      <w:pPr>
        <w:pStyle w:val="1"/>
        <w:numPr>
          <w:ilvl w:val="0"/>
          <w:numId w:val="5"/>
        </w:numPr>
        <w:ind w:left="709" w:hanging="425"/>
        <w:jc w:val="both"/>
        <w:rPr>
          <w:rStyle w:val="fontstyle01"/>
          <w:rFonts w:ascii="Times New Roman" w:hAnsi="Times New Roman"/>
        </w:rPr>
      </w:pPr>
      <w:r w:rsidRPr="00331E63">
        <w:rPr>
          <w:rStyle w:val="fontstyle01"/>
          <w:rFonts w:ascii="Times New Roman" w:hAnsi="Times New Roman"/>
        </w:rPr>
        <w:t>Базовий компонент дошкільної освіти в Україні (</w:t>
      </w:r>
      <w:r w:rsidRPr="00331E63">
        <w:rPr>
          <w:rStyle w:val="fontstyle01"/>
          <w:rFonts w:ascii="Times New Roman" w:hAnsi="Times New Roman"/>
          <w:lang w:val="uk-UA"/>
        </w:rPr>
        <w:t>н</w:t>
      </w:r>
      <w:r w:rsidRPr="00331E63">
        <w:rPr>
          <w:rStyle w:val="fontstyle01"/>
          <w:rFonts w:ascii="Times New Roman" w:hAnsi="Times New Roman"/>
        </w:rPr>
        <w:t xml:space="preserve">ова редакція) / </w:t>
      </w:r>
      <w:r w:rsidRPr="00331E63">
        <w:rPr>
          <w:rStyle w:val="fontstyle01"/>
          <w:rFonts w:ascii="Times New Roman" w:hAnsi="Times New Roman"/>
          <w:lang w:val="uk-UA"/>
        </w:rPr>
        <w:t>н</w:t>
      </w:r>
      <w:r w:rsidRPr="00331E63">
        <w:rPr>
          <w:rStyle w:val="fontstyle01"/>
          <w:rFonts w:ascii="Times New Roman" w:hAnsi="Times New Roman"/>
        </w:rPr>
        <w:t>аук.</w:t>
      </w:r>
      <w:r w:rsidRPr="00331E63">
        <w:rPr>
          <w:rStyle w:val="fontstyle01"/>
          <w:rFonts w:ascii="Times New Roman" w:hAnsi="Times New Roman"/>
          <w:lang w:val="uk-UA"/>
        </w:rPr>
        <w:t xml:space="preserve"> </w:t>
      </w:r>
      <w:r w:rsidRPr="00331E63">
        <w:rPr>
          <w:rStyle w:val="fontstyle01"/>
          <w:rFonts w:ascii="Times New Roman" w:hAnsi="Times New Roman"/>
        </w:rPr>
        <w:t>кер. А. М. Богуш</w:t>
      </w:r>
      <w:r w:rsidRPr="00331E63">
        <w:rPr>
          <w:rStyle w:val="fontstyle01"/>
          <w:rFonts w:ascii="Times New Roman" w:hAnsi="Times New Roman"/>
          <w:lang w:val="uk-UA"/>
        </w:rPr>
        <w:t xml:space="preserve">. </w:t>
      </w:r>
      <w:r w:rsidRPr="00331E63">
        <w:rPr>
          <w:rStyle w:val="fontstyle01"/>
          <w:rFonts w:ascii="Times New Roman" w:hAnsi="Times New Roman"/>
          <w:i/>
        </w:rPr>
        <w:t>Вихователь-методист дошкільного закладу.</w:t>
      </w:r>
      <w:r w:rsidRPr="00331E63">
        <w:rPr>
          <w:rStyle w:val="fontstyle01"/>
          <w:rFonts w:ascii="Times New Roman" w:hAnsi="Times New Roman"/>
        </w:rPr>
        <w:t xml:space="preserve"> Спецвипуск. Київ, 2012. 64 с.</w:t>
      </w:r>
    </w:p>
    <w:p w:rsidR="00CF186C" w:rsidRPr="00331E63" w:rsidRDefault="00CF186C" w:rsidP="00331E63">
      <w:pPr>
        <w:pStyle w:val="1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331E63">
        <w:rPr>
          <w:rFonts w:ascii="Times New Roman" w:hAnsi="Times New Roman"/>
          <w:sz w:val="28"/>
          <w:szCs w:val="28"/>
          <w:lang w:val="uk-UA"/>
        </w:rPr>
        <w:t xml:space="preserve"> Крутій К. «Педагогіка калабані». </w:t>
      </w:r>
      <w:r w:rsidRPr="00331E63">
        <w:rPr>
          <w:rFonts w:ascii="Times New Roman" w:hAnsi="Times New Roman"/>
          <w:i/>
          <w:sz w:val="28"/>
          <w:szCs w:val="28"/>
          <w:lang w:val="uk-UA"/>
        </w:rPr>
        <w:t>Дошкільне виховання</w:t>
      </w:r>
      <w:r w:rsidRPr="00331E63">
        <w:rPr>
          <w:rFonts w:ascii="Times New Roman" w:hAnsi="Times New Roman"/>
          <w:sz w:val="28"/>
          <w:szCs w:val="28"/>
          <w:lang w:val="uk-UA"/>
        </w:rPr>
        <w:t>, 2019. № 6.  С. 3</w:t>
      </w:r>
      <w:r w:rsidR="00331E63">
        <w:rPr>
          <w:rFonts w:ascii="Times New Roman" w:hAnsi="Times New Roman"/>
          <w:sz w:val="28"/>
          <w:szCs w:val="28"/>
          <w:lang w:val="uk-UA"/>
        </w:rPr>
        <w:t>-</w:t>
      </w:r>
      <w:r w:rsidRPr="00331E63">
        <w:rPr>
          <w:rFonts w:ascii="Times New Roman" w:hAnsi="Times New Roman"/>
          <w:sz w:val="28"/>
          <w:szCs w:val="28"/>
          <w:lang w:val="uk-UA"/>
        </w:rPr>
        <w:t>8.</w:t>
      </w:r>
    </w:p>
    <w:p w:rsidR="00CF186C" w:rsidRDefault="00CF186C" w:rsidP="00331E63">
      <w:pPr>
        <w:pStyle w:val="1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A037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Богініч О.Л., Левінець Н.В., Лохвицька Л.В., Сварковська Л.А. Фізичне виховання, основи здоров’я та безпеки життєдіяльності дітей старшого дошкільного віку: навчально-методичний посібник. Київ: Генеза, 2013.</w:t>
      </w:r>
      <w:r w:rsidR="00ED5D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br/>
      </w:r>
      <w:bookmarkStart w:id="0" w:name="_GoBack"/>
      <w:bookmarkEnd w:id="0"/>
      <w:r w:rsidRPr="00EA037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128</w:t>
      </w:r>
      <w:r w:rsidR="00ED5D89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A037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.</w:t>
      </w:r>
    </w:p>
    <w:p w:rsidR="00CF186C" w:rsidRPr="00CF186C" w:rsidRDefault="00CF186C" w:rsidP="00CF18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880" w:rsidRDefault="00677880" w:rsidP="006B16F4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 w:bidi="uk-UA"/>
        </w:rPr>
      </w:pPr>
    </w:p>
    <w:p w:rsidR="00806B38" w:rsidRPr="00806B38" w:rsidRDefault="00806B38" w:rsidP="00806B3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Методист з дошкільної освіти </w:t>
      </w:r>
    </w:p>
    <w:p w:rsidR="00806B38" w:rsidRPr="00806B38" w:rsidRDefault="00806B38" w:rsidP="00806B3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навчально-методичного відділу </w:t>
      </w:r>
    </w:p>
    <w:p w:rsidR="00806B38" w:rsidRPr="00806B38" w:rsidRDefault="00806B38" w:rsidP="00806B3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координації освітньої діяльності </w:t>
      </w:r>
    </w:p>
    <w:p w:rsidR="00806B38" w:rsidRPr="00806B38" w:rsidRDefault="00806B38" w:rsidP="00806B3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  професійного розвитку</w:t>
      </w:r>
    </w:p>
    <w:p w:rsidR="00806B38" w:rsidRPr="00806B38" w:rsidRDefault="00806B38" w:rsidP="00806B38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Сумського ОІППО</w:t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806B3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               Л.Б. Міщенко</w:t>
      </w:r>
    </w:p>
    <w:p w:rsidR="00677880" w:rsidRDefault="00677880" w:rsidP="006B16F4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703FD" w:rsidRPr="00B53B6D" w:rsidRDefault="00B53B6D" w:rsidP="00331E6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B53B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Підпис наявний в оригіналі</w:t>
      </w:r>
    </w:p>
    <w:sectPr w:rsidR="00D703FD" w:rsidRPr="00B53B6D" w:rsidSect="00331E6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81" w:rsidRDefault="00D17981">
      <w:pPr>
        <w:spacing w:after="0" w:line="240" w:lineRule="auto"/>
      </w:pPr>
      <w:r>
        <w:separator/>
      </w:r>
    </w:p>
  </w:endnote>
  <w:endnote w:type="continuationSeparator" w:id="0">
    <w:p w:rsidR="00D17981" w:rsidRDefault="00D1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81" w:rsidRDefault="00D17981">
      <w:pPr>
        <w:spacing w:after="0" w:line="240" w:lineRule="auto"/>
      </w:pPr>
      <w:r>
        <w:separator/>
      </w:r>
    </w:p>
  </w:footnote>
  <w:footnote w:type="continuationSeparator" w:id="0">
    <w:p w:rsidR="00D17981" w:rsidRDefault="00D17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673"/>
    <w:multiLevelType w:val="hybridMultilevel"/>
    <w:tmpl w:val="26D29B90"/>
    <w:lvl w:ilvl="0" w:tplc="3D1A9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61152"/>
    <w:multiLevelType w:val="multilevel"/>
    <w:tmpl w:val="6B38B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B1F6A"/>
    <w:multiLevelType w:val="hybridMultilevel"/>
    <w:tmpl w:val="4C105BDA"/>
    <w:lvl w:ilvl="0" w:tplc="DED8BBC0"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88713E"/>
    <w:multiLevelType w:val="multilevel"/>
    <w:tmpl w:val="620614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45701"/>
    <w:multiLevelType w:val="hybridMultilevel"/>
    <w:tmpl w:val="4C26DD3C"/>
    <w:lvl w:ilvl="0" w:tplc="DED8BBC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2847"/>
    <w:rsid w:val="00024EA2"/>
    <w:rsid w:val="00027826"/>
    <w:rsid w:val="00074A55"/>
    <w:rsid w:val="00096904"/>
    <w:rsid w:val="000C1A9B"/>
    <w:rsid w:val="000D0A35"/>
    <w:rsid w:val="001679C9"/>
    <w:rsid w:val="0020707B"/>
    <w:rsid w:val="00282583"/>
    <w:rsid w:val="002A6901"/>
    <w:rsid w:val="002B0F9D"/>
    <w:rsid w:val="002B14C4"/>
    <w:rsid w:val="002E66F0"/>
    <w:rsid w:val="00331E63"/>
    <w:rsid w:val="00346D0D"/>
    <w:rsid w:val="00384CA4"/>
    <w:rsid w:val="003F0A2D"/>
    <w:rsid w:val="00435246"/>
    <w:rsid w:val="00450F12"/>
    <w:rsid w:val="00494F0D"/>
    <w:rsid w:val="00495E19"/>
    <w:rsid w:val="004E7E4E"/>
    <w:rsid w:val="004F3ED2"/>
    <w:rsid w:val="0051226F"/>
    <w:rsid w:val="005376EC"/>
    <w:rsid w:val="0054466B"/>
    <w:rsid w:val="006035C2"/>
    <w:rsid w:val="00631BD5"/>
    <w:rsid w:val="00677880"/>
    <w:rsid w:val="00692FAD"/>
    <w:rsid w:val="006A2154"/>
    <w:rsid w:val="006B16F4"/>
    <w:rsid w:val="00704406"/>
    <w:rsid w:val="00711DF0"/>
    <w:rsid w:val="00713CCA"/>
    <w:rsid w:val="007B6C2F"/>
    <w:rsid w:val="008005DF"/>
    <w:rsid w:val="00806B38"/>
    <w:rsid w:val="00825E7E"/>
    <w:rsid w:val="008355E9"/>
    <w:rsid w:val="00837A85"/>
    <w:rsid w:val="008C74A5"/>
    <w:rsid w:val="009273F7"/>
    <w:rsid w:val="00977839"/>
    <w:rsid w:val="009B490B"/>
    <w:rsid w:val="00A12C0A"/>
    <w:rsid w:val="00A34AAB"/>
    <w:rsid w:val="00A676F1"/>
    <w:rsid w:val="00AB10FC"/>
    <w:rsid w:val="00AC7C04"/>
    <w:rsid w:val="00B02C42"/>
    <w:rsid w:val="00B51586"/>
    <w:rsid w:val="00B53B6D"/>
    <w:rsid w:val="00B97E93"/>
    <w:rsid w:val="00BD416D"/>
    <w:rsid w:val="00BD6773"/>
    <w:rsid w:val="00C23362"/>
    <w:rsid w:val="00C4503F"/>
    <w:rsid w:val="00C50464"/>
    <w:rsid w:val="00C65943"/>
    <w:rsid w:val="00CB1A7F"/>
    <w:rsid w:val="00CF186C"/>
    <w:rsid w:val="00D17981"/>
    <w:rsid w:val="00D23AB1"/>
    <w:rsid w:val="00D42847"/>
    <w:rsid w:val="00D4737B"/>
    <w:rsid w:val="00D579AB"/>
    <w:rsid w:val="00D6622D"/>
    <w:rsid w:val="00D703FD"/>
    <w:rsid w:val="00DA2448"/>
    <w:rsid w:val="00DD0ACF"/>
    <w:rsid w:val="00DE28F9"/>
    <w:rsid w:val="00DF2495"/>
    <w:rsid w:val="00E2025B"/>
    <w:rsid w:val="00E33B10"/>
    <w:rsid w:val="00ED5D89"/>
    <w:rsid w:val="00EE5CED"/>
    <w:rsid w:val="00F1376D"/>
    <w:rsid w:val="00F81D7F"/>
    <w:rsid w:val="00F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8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847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3"/>
    <w:rsid w:val="00D4284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Exact0">
    <w:name w:val="Подпись к картинке + Не курсив Exact"/>
    <w:basedOn w:val="Exact"/>
    <w:rsid w:val="00D428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a3">
    <w:name w:val="Подпись к картинке"/>
    <w:basedOn w:val="a"/>
    <w:link w:val="Exact"/>
    <w:rsid w:val="00D42847"/>
    <w:pPr>
      <w:widowControl w:val="0"/>
      <w:shd w:val="clear" w:color="auto" w:fill="FFFFFF"/>
      <w:spacing w:after="0" w:line="27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39"/>
    <w:rsid w:val="0028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495"/>
    <w:pPr>
      <w:ind w:left="720"/>
      <w:contextualSpacing/>
    </w:pPr>
  </w:style>
  <w:style w:type="paragraph" w:customStyle="1" w:styleId="1">
    <w:name w:val="Абзац списка1"/>
    <w:basedOn w:val="a"/>
    <w:rsid w:val="00CF186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CF186C"/>
    <w:rPr>
      <w:rFonts w:ascii="PTSerif" w:hAnsi="PTSerif" w:cs="Times New Roman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F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86C"/>
  </w:style>
  <w:style w:type="paragraph" w:styleId="ab">
    <w:name w:val="footer"/>
    <w:basedOn w:val="a"/>
    <w:link w:val="ac"/>
    <w:uiPriority w:val="99"/>
    <w:unhideWhenUsed/>
    <w:rsid w:val="00CF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28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2847"/>
    <w:pPr>
      <w:widowControl w:val="0"/>
      <w:shd w:val="clear" w:color="auto" w:fill="FFFFFF"/>
      <w:spacing w:before="48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3"/>
    <w:rsid w:val="00D4284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Exact0">
    <w:name w:val="Подпись к картинке + Не курсив Exact"/>
    <w:basedOn w:val="Exact"/>
    <w:rsid w:val="00D428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a3">
    <w:name w:val="Подпись к картинке"/>
    <w:basedOn w:val="a"/>
    <w:link w:val="Exact"/>
    <w:rsid w:val="00D42847"/>
    <w:pPr>
      <w:widowControl w:val="0"/>
      <w:shd w:val="clear" w:color="auto" w:fill="FFFFFF"/>
      <w:spacing w:after="0" w:line="278" w:lineRule="exact"/>
      <w:ind w:firstLine="760"/>
      <w:jc w:val="both"/>
    </w:pPr>
    <w:rPr>
      <w:rFonts w:ascii="Times New Roman" w:eastAsia="Times New Roman" w:hAnsi="Times New Roman" w:cs="Times New Roman"/>
      <w:i/>
      <w:iCs/>
    </w:rPr>
  </w:style>
  <w:style w:type="table" w:styleId="a4">
    <w:name w:val="Table Grid"/>
    <w:basedOn w:val="a1"/>
    <w:uiPriority w:val="39"/>
    <w:rsid w:val="0028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9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B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495"/>
    <w:pPr>
      <w:ind w:left="720"/>
      <w:contextualSpacing/>
    </w:pPr>
  </w:style>
  <w:style w:type="paragraph" w:customStyle="1" w:styleId="1">
    <w:name w:val="Абзац списка1"/>
    <w:basedOn w:val="a"/>
    <w:rsid w:val="00CF186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rsid w:val="00CF186C"/>
    <w:rPr>
      <w:rFonts w:ascii="PTSerif" w:hAnsi="PTSerif" w:cs="Times New Roman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F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86C"/>
  </w:style>
  <w:style w:type="paragraph" w:styleId="ab">
    <w:name w:val="footer"/>
    <w:basedOn w:val="a"/>
    <w:link w:val="ac"/>
    <w:uiPriority w:val="99"/>
    <w:unhideWhenUsed/>
    <w:rsid w:val="00CF1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Лариса</dc:creator>
  <cp:lastModifiedBy>irene</cp:lastModifiedBy>
  <cp:revision>4</cp:revision>
  <dcterms:created xsi:type="dcterms:W3CDTF">2020-05-19T11:37:00Z</dcterms:created>
  <dcterms:modified xsi:type="dcterms:W3CDTF">2020-05-26T12:41:00Z</dcterms:modified>
</cp:coreProperties>
</file>