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  <w:sz w:val="28"/>
          <w:szCs w:val="28"/>
          <w:lang w:val="uk-UA"/>
        </w:rPr>
        <w:t>ІІ етап Всеукраїнської учнівської олімпіади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  <w:lang w:val="uk-UA"/>
        </w:rPr>
        <w:t>з ТРУДОВОГО НАВЧАННЯ (технічні та обслуговуючі види праці)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  <w:lang w:val="uk-UA"/>
        </w:rPr>
        <w:t>у 2017-2018 навчальному році</w:t>
      </w:r>
    </w:p>
    <w:p>
      <w:pPr>
        <w:pStyle w:val="Normal"/>
        <w:jc w:val="center"/>
        <w:rPr>
          <w:b/>
          <w:b/>
          <w:color w:val="000000"/>
          <w:sz w:val="12"/>
          <w:szCs w:val="16"/>
          <w:lang w:val="uk-UA"/>
        </w:rPr>
      </w:pPr>
      <w:r>
        <w:rPr>
          <w:b/>
          <w:color w:val="000000"/>
          <w:sz w:val="12"/>
          <w:szCs w:val="16"/>
          <w:lang w:val="uk-UA"/>
        </w:rPr>
      </w:r>
    </w:p>
    <w:p>
      <w:pPr>
        <w:pStyle w:val="Normal"/>
        <w:jc w:val="center"/>
        <w:rPr/>
      </w:pPr>
      <w:r>
        <w:rPr>
          <w:i/>
          <w:color w:val="000000"/>
          <w:sz w:val="28"/>
          <w:szCs w:val="28"/>
          <w:lang w:val="uk-UA"/>
        </w:rPr>
        <w:t>Інструктивно-методичні рекомендації щодо ІІ етапу Всеукраїнської учнівської олімпіади з трудового навчання у 2017-2018 навчальному році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 xml:space="preserve">Документами, що визначають мету, завдання, структуру, технологію проведення Всеукраїнських олімпіад є 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 (наказ </w:t>
      </w:r>
      <w:r>
        <w:rPr>
          <w:spacing w:val="-5"/>
          <w:sz w:val="28"/>
          <w:szCs w:val="28"/>
          <w:lang w:val="uk-UA"/>
        </w:rPr>
        <w:t xml:space="preserve">Міністерства освіти і  науки  України  від 22.09.2011  № 1099, зареєстровано  </w:t>
      </w:r>
      <w:r>
        <w:rPr>
          <w:spacing w:val="-1"/>
          <w:sz w:val="28"/>
          <w:szCs w:val="28"/>
          <w:lang w:val="uk-UA"/>
        </w:rPr>
        <w:t xml:space="preserve">в Міністерстві юстиції України 17.11.2011  № 1318/20056), наказ </w:t>
      </w:r>
      <w:r>
        <w:rPr>
          <w:spacing w:val="-5"/>
          <w:sz w:val="28"/>
          <w:szCs w:val="28"/>
          <w:lang w:val="uk-UA"/>
        </w:rPr>
        <w:t xml:space="preserve">Міністерства освіти і  науки  України  від </w:t>
      </w:r>
      <w:r>
        <w:rPr>
          <w:color w:val="000000"/>
          <w:sz w:val="28"/>
          <w:szCs w:val="28"/>
          <w:lang w:val="uk-UA"/>
        </w:rPr>
        <w:t xml:space="preserve">02.08.2017 № 1112 </w:t>
      </w:r>
      <w:r>
        <w:rPr>
          <w:spacing w:val="-1"/>
          <w:sz w:val="28"/>
          <w:szCs w:val="28"/>
          <w:lang w:val="uk-UA"/>
        </w:rPr>
        <w:t>«</w:t>
      </w:r>
      <w:r>
        <w:rPr>
          <w:rStyle w:val="Strong"/>
          <w:b w:val="false"/>
          <w:color w:val="000000"/>
          <w:sz w:val="28"/>
          <w:szCs w:val="28"/>
          <w:lang w:val="uk-UA"/>
        </w:rPr>
        <w:t>Про проведення Всеукраїнських учнівських олімпіад і турнірів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color w:val="000000"/>
          <w:sz w:val="28"/>
          <w:szCs w:val="28"/>
          <w:lang w:val="uk-UA"/>
        </w:rPr>
        <w:t>з навчальних предметів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  <w:br/>
      </w:r>
      <w:r>
        <w:rPr>
          <w:rStyle w:val="Strong"/>
          <w:b w:val="false"/>
          <w:color w:val="000000"/>
          <w:sz w:val="28"/>
          <w:szCs w:val="28"/>
          <w:lang w:val="uk-UA"/>
        </w:rPr>
        <w:t>y 2017-2018  навчальному році».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Олімпіада проводиться у межах одного міста (селища міського типу, селища, села). У ІІ етапі Всеукраїнської учнівської олімпіади з трудового навчання беруть участь учні 8-11 класів. За бажанням учасник має право на загальних засадах брати участь у змаганнях серед учнів старших (порівняно з класом (курсом) фактичного навчання) класів (курсів) у межах визначених вікових груп кожного навчального  предмета.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ІІ етап олімпіади складається з трьох турів: комплексної роботи та творчого (теоретичного) туру.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Відповідальність за збереження інформації (конфіденційність) покладається на методиста управління (відділу) освіти який, опікується  проведенням  олімпіади з трудового навчання в районі (місті).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Відповідальним у районі (місті) необхідно надати методисту Сумського ОІППО креслення з описом необхідних інструментів та матеріалів, що були використані під час виконання комплексної практичної роботи в 9, 11 класах з технічних та обслуговуючих видів праці (відсутність друкованої інформації про практичну роботу дає підставу вважати, що в рамках олімпіади практичний тур не проводився).</w:t>
      </w:r>
    </w:p>
    <w:p>
      <w:pPr>
        <w:pStyle w:val="Normal"/>
        <w:ind w:firstLine="442"/>
        <w:jc w:val="both"/>
        <w:rPr>
          <w:sz w:val="18"/>
          <w:szCs w:val="28"/>
          <w:lang w:val="uk-UA"/>
        </w:rPr>
      </w:pPr>
      <w:r>
        <w:rPr>
          <w:sz w:val="18"/>
          <w:szCs w:val="28"/>
          <w:lang w:val="uk-UA"/>
        </w:rPr>
      </w:r>
    </w:p>
    <w:p>
      <w:pPr>
        <w:pStyle w:val="Normal"/>
        <w:shd w:val="clear" w:color="auto" w:fill="FFFFFF"/>
        <w:ind w:right="82" w:firstLine="442"/>
        <w:jc w:val="center"/>
        <w:rPr/>
      </w:pPr>
      <w:r>
        <w:rPr>
          <w:i/>
          <w:sz w:val="28"/>
          <w:szCs w:val="28"/>
          <w:lang w:val="uk-UA"/>
        </w:rPr>
        <w:t>Критерії оцінювання ІІ етапу Всеукраїнської учнівської олімпіади з трудового навчання у 2017-2018 навчальному році</w:t>
      </w:r>
    </w:p>
    <w:p>
      <w:pPr>
        <w:pStyle w:val="Normal"/>
        <w:ind w:firstLine="442"/>
        <w:jc w:val="both"/>
        <w:rPr/>
      </w:pPr>
      <w:r>
        <w:rPr>
          <w:sz w:val="28"/>
          <w:szCs w:val="28"/>
          <w:lang w:val="uk-UA"/>
        </w:rPr>
        <w:t xml:space="preserve">У творчому </w:t>
      </w:r>
      <w:r>
        <w:rPr>
          <w:lang w:val="uk-UA"/>
        </w:rPr>
        <w:t>(</w:t>
      </w:r>
      <w:r>
        <w:rPr>
          <w:sz w:val="28"/>
          <w:szCs w:val="28"/>
          <w:lang w:val="uk-UA"/>
        </w:rPr>
        <w:t xml:space="preserve">теоретичному) турі учасникам, протягом 1 год. (тут і надалі береться астрономічний час), буде запропоновано дати відповіді на тести та </w:t>
        <w:br/>
        <w:t>1 запитання творчого характеру. Наприклад: проаналізувати запропоновані матеріали та вибрати один з них для виготовлення певного виробу; із запропонованих варіантів вирішення завдання обрати оптимальний чи запропонувати свій варіант; проаналізувати переваги і недоліки окремих пристроїв, інструментів, матеріалів тощо.</w:t>
      </w:r>
      <w:r>
        <w:rPr>
          <w:lang w:val="uk-UA"/>
        </w:rPr>
        <w:t xml:space="preserve"> </w:t>
      </w:r>
    </w:p>
    <w:p>
      <w:pPr>
        <w:pStyle w:val="Normal"/>
        <w:ind w:firstLine="696"/>
        <w:jc w:val="both"/>
        <w:rPr/>
      </w:pPr>
      <w:r>
        <w:rPr>
          <w:sz w:val="28"/>
          <w:szCs w:val="28"/>
          <w:lang w:val="uk-UA"/>
        </w:rPr>
        <w:t>Для виконання творчого (теоретичного) завдання, хлопці 9 та 11 класів повинні мати прості олівці, лінійку, ластик.</w:t>
      </w:r>
    </w:p>
    <w:p>
      <w:pPr>
        <w:pStyle w:val="Normal"/>
        <w:ind w:firstLine="696"/>
        <w:jc w:val="both"/>
        <w:rPr/>
      </w:pPr>
      <w:r>
        <w:rPr>
          <w:sz w:val="28"/>
          <w:szCs w:val="28"/>
          <w:lang w:val="uk-UA"/>
        </w:rPr>
        <w:t>Під час виконання  творчого (теоретичного) туру кожен учасник повинен мати  «пакет завдань» (по 4 аркуші паперу формату А-4).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Робота оцінюється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 критеріями, розробленими в день проведення олімпіади членами журі району (міста).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Максимальна кількість балів за творчий (теоретичний) тур – 20.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На виконання комплексної практичної роботи (з елементами творчості) для 9, 11 класів (як хлопців, так і дівчат) передбачено по 5 годин.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 свого виробу (відповіді на запитання членів журі) учні здійснюватимуть одночасно з презентацією домашнього проекту. Це дасть змогу більш об’єктивно визначити особистий вклад учасників у роботу на кожному етапі. При цьому, журі виставляє окремо оцінки  за комплексну та домашню роботи. </w:t>
      </w:r>
    </w:p>
    <w:p>
      <w:pPr>
        <w:pStyle w:val="Normal"/>
        <w:ind w:firstLine="900"/>
        <w:jc w:val="both"/>
        <w:rPr/>
      </w:pPr>
      <w:r>
        <w:rPr>
          <w:sz w:val="28"/>
          <w:szCs w:val="28"/>
          <w:lang w:val="uk-UA"/>
        </w:rPr>
        <w:t>За порушення правил техніки безпеки під час виконання завдання, учасники можуть позбавлятися до п’яти балів рішенням голови журі за вмотивованим поданням членів журі у присутності учасника, до якого ця норма застосовується.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uk-UA"/>
        </w:rPr>
        <w:t>Під час роботи дівчатам надається можливість використовувати власні швейні машини, а хлопці власні ручні інструменти та матеріали для оздоблення.</w:t>
      </w:r>
    </w:p>
    <w:p>
      <w:pPr>
        <w:pStyle w:val="Normal"/>
        <w:ind w:firstLine="900"/>
        <w:jc w:val="both"/>
        <w:rPr/>
      </w:pPr>
      <w:r>
        <w:rPr>
          <w:sz w:val="28"/>
          <w:szCs w:val="28"/>
          <w:lang w:val="uk-UA"/>
        </w:rPr>
        <w:t>Робота оцінюється в 80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балів.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uk-UA"/>
        </w:rPr>
        <w:t>Критерії оцінювання комплексних робіт:</w:t>
      </w:r>
    </w:p>
    <w:p>
      <w:pPr>
        <w:pStyle w:val="Normal"/>
        <w:ind w:firstLine="900"/>
        <w:jc w:val="both"/>
        <w:rPr/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функціональність та зручність у користуванні запропонованих виробів;</w:t>
      </w:r>
    </w:p>
    <w:p>
      <w:pPr>
        <w:pStyle w:val="Normal"/>
        <w:ind w:firstLine="900"/>
        <w:jc w:val="both"/>
        <w:rPr/>
      </w:pPr>
      <w:r>
        <w:rPr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естетичність, привабливість виробу;</w:t>
      </w:r>
    </w:p>
    <w:p>
      <w:pPr>
        <w:pStyle w:val="Normal"/>
        <w:ind w:firstLine="900"/>
        <w:jc w:val="both"/>
        <w:rPr/>
      </w:pPr>
      <w:r>
        <w:rPr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оригінальність роботи та новизна у підході до вирішення завдань.</w:t>
      </w:r>
    </w:p>
    <w:p>
      <w:pPr>
        <w:pStyle w:val="Normal"/>
        <w:ind w:left="851" w:hanging="0"/>
        <w:jc w:val="both"/>
        <w:rPr/>
      </w:pPr>
      <w:r>
        <w:rPr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відповідність вимогам завдань (напрям, презентація, захист тощо).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Найбільша кількість балів, яку може отримати учасник за три тури – </w:t>
        <w:br/>
        <w:t>100 балів.</w:t>
      </w:r>
    </w:p>
    <w:p>
      <w:pPr>
        <w:pStyle w:val="Normal"/>
        <w:ind w:firstLine="708"/>
        <w:jc w:val="both"/>
        <w:rPr>
          <w:b/>
          <w:b/>
          <w:color w:val="FF0000"/>
          <w:sz w:val="16"/>
          <w:szCs w:val="28"/>
          <w:lang w:val="uk-UA"/>
        </w:rPr>
      </w:pPr>
      <w:r>
        <w:rPr>
          <w:b/>
          <w:color w:val="FF0000"/>
          <w:sz w:val="16"/>
          <w:szCs w:val="28"/>
          <w:lang w:val="uk-UA"/>
        </w:rPr>
      </w:r>
    </w:p>
    <w:p>
      <w:pPr>
        <w:pStyle w:val="Normal"/>
        <w:numPr>
          <w:ilvl w:val="0"/>
          <w:numId w:val="0"/>
        </w:numPr>
        <w:ind w:firstLine="357"/>
        <w:jc w:val="center"/>
        <w:outlineLvl w:val="0"/>
        <w:rPr/>
      </w:pPr>
      <w:r>
        <w:rPr>
          <w:i/>
          <w:sz w:val="28"/>
          <w:szCs w:val="28"/>
          <w:lang w:val="uk-UA"/>
        </w:rPr>
        <w:t xml:space="preserve">Завдання та рекомендації щодо підготовки школярів </w:t>
      </w:r>
    </w:p>
    <w:p>
      <w:pPr>
        <w:pStyle w:val="Normal"/>
        <w:numPr>
          <w:ilvl w:val="0"/>
          <w:numId w:val="0"/>
        </w:numPr>
        <w:ind w:firstLine="357"/>
        <w:jc w:val="center"/>
        <w:outlineLvl w:val="0"/>
        <w:rPr/>
      </w:pPr>
      <w:r>
        <w:rPr>
          <w:i/>
          <w:sz w:val="28"/>
          <w:szCs w:val="28"/>
          <w:lang w:val="uk-UA"/>
        </w:rPr>
        <w:t xml:space="preserve">до ІІ етапу Всеукраїнської учнівської олімпіади з трудового навчання </w:t>
      </w:r>
    </w:p>
    <w:p>
      <w:pPr>
        <w:pStyle w:val="Normal"/>
        <w:numPr>
          <w:ilvl w:val="0"/>
          <w:numId w:val="0"/>
        </w:numPr>
        <w:ind w:firstLine="357"/>
        <w:jc w:val="center"/>
        <w:outlineLvl w:val="0"/>
        <w:rPr/>
      </w:pPr>
      <w:r>
        <w:rPr>
          <w:i/>
          <w:sz w:val="28"/>
          <w:szCs w:val="28"/>
          <w:lang w:val="uk-UA"/>
        </w:rPr>
        <w:t>у 2017-2018 навчальному році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Завдання для творчого (теоретичного) туру надходять від Сумського обласного інституту післядипломної педагогічної освіти.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/>
      </w:pPr>
      <w:r>
        <w:rPr>
          <w:sz w:val="28"/>
          <w:szCs w:val="28"/>
          <w:lang w:val="uk-UA"/>
        </w:rPr>
        <w:t>Перелік тем, за якими будуть складатись завдання та з яких доцільно підготувати учнів: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9"/>
        <w:rPr/>
      </w:pPr>
      <w:r>
        <w:rPr>
          <w:sz w:val="28"/>
          <w:lang w:val="uk-UA"/>
        </w:rPr>
        <w:t>Основи матеріалознавства.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9"/>
        <w:rPr/>
      </w:pPr>
      <w:r>
        <w:rPr>
          <w:sz w:val="28"/>
          <w:lang w:val="uk-UA"/>
        </w:rPr>
        <w:t>Технологія виготовлення виробів.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9"/>
        <w:rPr/>
      </w:pPr>
      <w:r>
        <w:rPr>
          <w:sz w:val="28"/>
          <w:lang w:val="uk-UA"/>
        </w:rPr>
        <w:t>Основи технологій та проектування.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9"/>
        <w:rPr/>
      </w:pPr>
      <w:r>
        <w:rPr>
          <w:sz w:val="28"/>
          <w:lang w:val="uk-UA"/>
        </w:rPr>
        <w:t>Технологія побутової діяльності.</w:t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  <w:lang w:val="uk-UA"/>
        </w:rPr>
        <w:t xml:space="preserve">У зв’язку з різним матеріальним забезпеченням столярних, слюсарних, комбінованих майстерень та кабінетів з обслуговуючої праці обладнанням та інструментами, практичні роботи розробляються на місцях − у кожному районі та місті самостійно; заздалегідь методистами управлінь (відділів) освіти, які опікуються проведенням олімпіади з трудового навчання в районі (місті), надається інформація учителям щодо матеріалів та інструментів, необхідних для виконання комплексної практичної  роботи учнями  під час </w:t>
        <w:br/>
        <w:t xml:space="preserve">ІІ етапу олімпіади.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LibreOffice/5.3.1.2$Linux_X86_64 LibreOffice_project/30m0$Build-2</Application>
  <Pages>2</Pages>
  <Words>654</Words>
  <Characters>4472</Characters>
  <CharactersWithSpaces>5124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2017-12-07T16:28:17Z</dcterms:created>
  <dc:creator/>
  <dc:description/>
  <dc:language>ru-RU</dc:language>
  <cp:lastModifiedBy/>
  <dcterms:modified xsi:type="dcterms:W3CDTF">2017-12-07T16:29:01Z</dcterms:modified>
  <cp:revision>1</cp:revision>
  <dc:subject/>
  <dc:title/>
</cp:coreProperties>
</file>