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19" w:rsidRDefault="00FB2325" w:rsidP="00265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Методичні рекомендації щодо використання інформаційно-комунікаційних та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медіаосвітніх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технологій у процесі формування національно-соціальних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учнів на уроках </w:t>
      </w:r>
    </w:p>
    <w:p w:rsidR="007D7DBE" w:rsidRDefault="00FB2325" w:rsidP="00265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української мови і літератури</w:t>
      </w:r>
    </w:p>
    <w:p w:rsidR="00276937" w:rsidRPr="00276937" w:rsidRDefault="00276937" w:rsidP="002657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p w:rsidR="00276937" w:rsidRPr="00276937" w:rsidRDefault="00186B04" w:rsidP="00276937">
      <w:pPr>
        <w:spacing w:after="0" w:line="240" w:lineRule="auto"/>
        <w:ind w:left="2832"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88265</wp:posOffset>
            </wp:positionV>
            <wp:extent cx="2870200" cy="1667510"/>
            <wp:effectExtent l="0" t="0" r="0" b="0"/>
            <wp:wrapTight wrapText="bothSides">
              <wp:wrapPolygon edited="0">
                <wp:start x="0" y="0"/>
                <wp:lineTo x="0" y="21468"/>
                <wp:lineTo x="21504" y="21468"/>
                <wp:lineTo x="21504" y="0"/>
                <wp:lineTo x="0" y="0"/>
              </wp:wrapPolygon>
            </wp:wrapTight>
            <wp:docPr id="8" name="Рисунок 8" descr="Результат пошуку зображень за запитом &quot;критичне мислення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зультат пошуку зображень за запитом &quot;критичне мислення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76937" w:rsidRPr="00276937">
        <w:rPr>
          <w:rFonts w:ascii="Times New Roman" w:hAnsi="Times New Roman" w:cs="Times New Roman"/>
          <w:i/>
          <w:sz w:val="28"/>
          <w:szCs w:val="28"/>
        </w:rPr>
        <w:t>Медіаосвіта</w:t>
      </w:r>
      <w:proofErr w:type="spellEnd"/>
      <w:r w:rsidR="00276937" w:rsidRPr="00276937">
        <w:rPr>
          <w:rFonts w:ascii="Times New Roman" w:hAnsi="Times New Roman" w:cs="Times New Roman"/>
          <w:i/>
          <w:sz w:val="28"/>
          <w:szCs w:val="28"/>
        </w:rPr>
        <w:t xml:space="preserve"> – особлива галузь. Існуючі знання не </w:t>
      </w:r>
      <w:r>
        <w:rPr>
          <w:rFonts w:ascii="Times New Roman" w:hAnsi="Times New Roman" w:cs="Times New Roman"/>
          <w:i/>
          <w:sz w:val="28"/>
          <w:szCs w:val="28"/>
        </w:rPr>
        <w:t>просто передаються вчителями чи</w:t>
      </w:r>
      <w:r w:rsidR="00276937" w:rsidRPr="00276937">
        <w:rPr>
          <w:rFonts w:ascii="Times New Roman" w:hAnsi="Times New Roman" w:cs="Times New Roman"/>
          <w:i/>
          <w:sz w:val="28"/>
          <w:szCs w:val="28"/>
        </w:rPr>
        <w:t xml:space="preserve">«відкриваються» учнями. Це предмет критичного дослідження і діалогу, у ході яких нові знання активно здобуваються педагогами та учнями. </w:t>
      </w:r>
    </w:p>
    <w:p w:rsidR="00265766" w:rsidRPr="00276937" w:rsidRDefault="00276937" w:rsidP="00186B04">
      <w:pPr>
        <w:spacing w:after="0" w:line="240" w:lineRule="auto"/>
        <w:ind w:left="5664"/>
        <w:jc w:val="both"/>
        <w:outlineLvl w:val="0"/>
        <w:rPr>
          <w:i/>
        </w:rPr>
      </w:pPr>
      <w:r w:rsidRPr="00276937">
        <w:rPr>
          <w:rFonts w:ascii="Times New Roman" w:hAnsi="Times New Roman" w:cs="Times New Roman"/>
          <w:i/>
          <w:sz w:val="28"/>
          <w:szCs w:val="28"/>
        </w:rPr>
        <w:t xml:space="preserve">Лен </w:t>
      </w:r>
      <w:proofErr w:type="spellStart"/>
      <w:r w:rsidRPr="00276937">
        <w:rPr>
          <w:rFonts w:ascii="Times New Roman" w:hAnsi="Times New Roman" w:cs="Times New Roman"/>
          <w:i/>
          <w:sz w:val="28"/>
          <w:szCs w:val="28"/>
        </w:rPr>
        <w:t>Мастерман</w:t>
      </w:r>
      <w:proofErr w:type="spellEnd"/>
      <w:r w:rsidRPr="00276937">
        <w:rPr>
          <w:rFonts w:ascii="Times New Roman" w:hAnsi="Times New Roman" w:cs="Times New Roman"/>
          <w:i/>
          <w:sz w:val="28"/>
          <w:szCs w:val="28"/>
        </w:rPr>
        <w:t xml:space="preserve">, відомий британський </w:t>
      </w:r>
      <w:proofErr w:type="spellStart"/>
      <w:r w:rsidRPr="00276937">
        <w:rPr>
          <w:rFonts w:ascii="Times New Roman" w:hAnsi="Times New Roman" w:cs="Times New Roman"/>
          <w:i/>
          <w:sz w:val="28"/>
          <w:szCs w:val="28"/>
        </w:rPr>
        <w:t>медіапедагог</w:t>
      </w:r>
      <w:proofErr w:type="spellEnd"/>
    </w:p>
    <w:p w:rsidR="00276937" w:rsidRPr="007D7DBE" w:rsidRDefault="00276937" w:rsidP="00276937">
      <w:pPr>
        <w:spacing w:after="0" w:line="24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D7DBE" w:rsidRDefault="007D7DBE" w:rsidP="00186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19">
        <w:rPr>
          <w:rFonts w:ascii="Times New Roman" w:hAnsi="Times New Roman" w:cs="Times New Roman"/>
          <w:sz w:val="28"/>
          <w:szCs w:val="28"/>
        </w:rPr>
        <w:t xml:space="preserve">Стрімкий розвиток у сучасному світі інформаційно-комунікаційних технологій та системи мас-медіа нагально потребує цілеспрямованої підготовки особистості до вмілого і безпечного користування ними. Майбутнє суспільство все більше спиратиметься на інформаційно-комунікаційні технології: </w:t>
      </w:r>
      <w:r w:rsidR="00FB2325" w:rsidRPr="00704119">
        <w:rPr>
          <w:rFonts w:ascii="Times New Roman" w:hAnsi="Times New Roman" w:cs="Times New Roman"/>
          <w:sz w:val="28"/>
          <w:szCs w:val="28"/>
        </w:rPr>
        <w:t xml:space="preserve">хмарні, </w:t>
      </w:r>
      <w:r w:rsidRPr="00704119">
        <w:rPr>
          <w:rFonts w:ascii="Times New Roman" w:hAnsi="Times New Roman" w:cs="Times New Roman"/>
          <w:sz w:val="28"/>
          <w:szCs w:val="28"/>
        </w:rPr>
        <w:t xml:space="preserve">web-технології,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смартфони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штучні інтелекти та інші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ґаджети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. Медіа </w:t>
      </w:r>
      <w:r w:rsidR="00C27F9B" w:rsidRPr="00704119">
        <w:rPr>
          <w:rFonts w:ascii="Times New Roman" w:hAnsi="Times New Roman" w:cs="Times New Roman"/>
          <w:sz w:val="28"/>
          <w:szCs w:val="28"/>
        </w:rPr>
        <w:t xml:space="preserve">(книги, преса, радіо, кіно, телебачення, </w:t>
      </w:r>
      <w:proofErr w:type="spellStart"/>
      <w:r w:rsidR="00C27F9B" w:rsidRPr="0070411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="00C27F9B" w:rsidRPr="00704119">
        <w:rPr>
          <w:rFonts w:ascii="Times New Roman" w:hAnsi="Times New Roman" w:cs="Times New Roman"/>
          <w:sz w:val="28"/>
          <w:szCs w:val="28"/>
        </w:rPr>
        <w:t xml:space="preserve">) </w:t>
      </w:r>
      <w:r w:rsidRPr="00704119">
        <w:rPr>
          <w:rFonts w:ascii="Times New Roman" w:hAnsi="Times New Roman" w:cs="Times New Roman"/>
          <w:sz w:val="28"/>
          <w:szCs w:val="28"/>
        </w:rPr>
        <w:t xml:space="preserve">потужно й суперечливо впливають на освіту молодого покоління, часто перетворюючись на провідний чинник його соціалізації, стихійного соціального навчання, стають засобом дистанційної і джерелом неформальної освіти. До цього додаються недосконалий захист дитини від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медіаконтенту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що може шкодити її здоров’ю та розвитку, відсутність механізмів ефективної саморегуляції інформаційного ринку, які не допускали б недоброякісної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медіапродукції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низькоморальних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ідеологем та цінностей, інших соціально шкідливих інформаційних впливів. Загострення потреби в інтенсифікації розвитку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зумовлено необхідністю протистояти зовнішній інформаційній агресії та руйнівній зарубіжній пропаганді.</w:t>
      </w:r>
      <w:r w:rsidR="006C122A">
        <w:rPr>
          <w:rFonts w:ascii="Times New Roman" w:hAnsi="Times New Roman" w:cs="Times New Roman"/>
          <w:sz w:val="28"/>
          <w:szCs w:val="28"/>
        </w:rPr>
        <w:t xml:space="preserve"> </w:t>
      </w:r>
      <w:r w:rsidRPr="00704119">
        <w:rPr>
          <w:rFonts w:ascii="Times New Roman" w:hAnsi="Times New Roman" w:cs="Times New Roman"/>
          <w:sz w:val="28"/>
          <w:szCs w:val="28"/>
        </w:rPr>
        <w:t xml:space="preserve">У цих умовах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медіаосвіта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стає фундаментальною складовою інформаційної безпеки країни, відіграє стратегічну роль у вихованні патріотизму молоді, формуванні української ідентичності. </w:t>
      </w:r>
      <w:r w:rsidR="00C27F9B" w:rsidRPr="00704119">
        <w:rPr>
          <w:rFonts w:ascii="Times New Roman" w:hAnsi="Times New Roman" w:cs="Times New Roman"/>
          <w:sz w:val="28"/>
          <w:szCs w:val="28"/>
        </w:rPr>
        <w:t xml:space="preserve">Інформаційне суспільство з активним упровадженням </w:t>
      </w:r>
      <w:proofErr w:type="spellStart"/>
      <w:r w:rsidR="00C27F9B" w:rsidRPr="00704119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="00C27F9B" w:rsidRPr="00704119">
        <w:rPr>
          <w:rFonts w:ascii="Times New Roman" w:hAnsi="Times New Roman" w:cs="Times New Roman"/>
          <w:sz w:val="28"/>
          <w:szCs w:val="28"/>
        </w:rPr>
        <w:t xml:space="preserve"> в повсякденну реальність вимагає від системи освіти перебудови методів та форм навчання, які дозволять учневі гнучко адаптуватися до умов життя, що змінюються, володіти високим рівнем толерантності, пристосовувати отриманий </w:t>
      </w:r>
      <w:proofErr w:type="spellStart"/>
      <w:r w:rsidR="00C27F9B" w:rsidRPr="00704119">
        <w:rPr>
          <w:rFonts w:ascii="Times New Roman" w:hAnsi="Times New Roman" w:cs="Times New Roman"/>
          <w:sz w:val="28"/>
          <w:szCs w:val="28"/>
        </w:rPr>
        <w:t>наратив</w:t>
      </w:r>
      <w:proofErr w:type="spellEnd"/>
      <w:r w:rsidR="00C27F9B" w:rsidRPr="00704119">
        <w:rPr>
          <w:rFonts w:ascii="Times New Roman" w:hAnsi="Times New Roman" w:cs="Times New Roman"/>
          <w:sz w:val="28"/>
          <w:szCs w:val="28"/>
        </w:rPr>
        <w:t xml:space="preserve"> до власного життєвого простору. </w:t>
      </w:r>
      <w:r w:rsidR="00D60DB1" w:rsidRPr="00704119">
        <w:rPr>
          <w:rFonts w:ascii="Times New Roman" w:hAnsi="Times New Roman" w:cs="Times New Roman"/>
          <w:sz w:val="28"/>
          <w:szCs w:val="28"/>
        </w:rPr>
        <w:t xml:space="preserve">За словами М. </w:t>
      </w:r>
      <w:proofErr w:type="spellStart"/>
      <w:r w:rsidR="00D60DB1" w:rsidRPr="00704119">
        <w:rPr>
          <w:rFonts w:ascii="Times New Roman" w:hAnsi="Times New Roman" w:cs="Times New Roman"/>
          <w:sz w:val="28"/>
          <w:szCs w:val="28"/>
        </w:rPr>
        <w:t>Маклюена</w:t>
      </w:r>
      <w:proofErr w:type="spellEnd"/>
      <w:r w:rsidR="00D60DB1" w:rsidRPr="00704119">
        <w:rPr>
          <w:rFonts w:ascii="Times New Roman" w:hAnsi="Times New Roman" w:cs="Times New Roman"/>
          <w:sz w:val="28"/>
          <w:szCs w:val="28"/>
        </w:rPr>
        <w:t xml:space="preserve">, «для того, щоб жити в сучасному суспільстві, необхідно бути </w:t>
      </w:r>
      <w:proofErr w:type="spellStart"/>
      <w:r w:rsidR="00D60DB1" w:rsidRPr="00704119">
        <w:rPr>
          <w:rFonts w:ascii="Times New Roman" w:hAnsi="Times New Roman" w:cs="Times New Roman"/>
          <w:sz w:val="28"/>
          <w:szCs w:val="28"/>
        </w:rPr>
        <w:t>медіаграмотним</w:t>
      </w:r>
      <w:proofErr w:type="spellEnd"/>
      <w:r w:rsidR="00D60DB1" w:rsidRPr="00704119">
        <w:rPr>
          <w:rFonts w:ascii="Times New Roman" w:hAnsi="Times New Roman" w:cs="Times New Roman"/>
          <w:sz w:val="28"/>
          <w:szCs w:val="28"/>
        </w:rPr>
        <w:t>».</w:t>
      </w:r>
    </w:p>
    <w:p w:rsidR="00A365E8" w:rsidRPr="00704119" w:rsidRDefault="00A365E8" w:rsidP="00186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C02" w:rsidRPr="00704119" w:rsidRDefault="007A3C02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19">
        <w:rPr>
          <w:rFonts w:ascii="Times New Roman" w:hAnsi="Times New Roman" w:cs="Times New Roman"/>
          <w:sz w:val="28"/>
          <w:szCs w:val="28"/>
        </w:rPr>
        <w:lastRenderedPageBreak/>
        <w:t xml:space="preserve">Головними завданнями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є сприяння формуванню:</w:t>
      </w:r>
    </w:p>
    <w:p w:rsidR="007A3C02" w:rsidRPr="00265766" w:rsidRDefault="007A3C02" w:rsidP="0026576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медіаінформаційної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грамотності як комплексу умінь, знань, розуміння і відносин, які дають споживачам можливість: ефективно і безпечно користуватися медіа, усвідомлено обирати, розуміти характер контенту і послуг, приймати рішення та користуватися повним спектром можливостей, які пропонують нові комунікаційні технології та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медіаінформаційні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системи, а також можливість захистити себе і свою сім’ю від шкідливого або вразливого інформаційного матеріалу;</w:t>
      </w:r>
    </w:p>
    <w:p w:rsidR="007A3C02" w:rsidRPr="00265766" w:rsidRDefault="007A3C02" w:rsidP="0026576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медіаімунітету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особистості, який робить її здатною протистояти агресивному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медіасередовищу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і деструктивним медіа-інформаційним впливам, забезпечує психологічне благополуччя при споживанні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медіапродукції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, що передбачає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медіаобізнаність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>, уміння обирати потрібну інформацію, оминати інформаційне «сміття», захищатися від потенційно шкідливої інформації з урахуванням прямих і прихованих впливів;</w:t>
      </w:r>
    </w:p>
    <w:p w:rsidR="007A3C02" w:rsidRPr="00265766" w:rsidRDefault="007A3C02" w:rsidP="0026576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 xml:space="preserve">рефлексії і критичного мислення як психологічних механізмів, які забезпечують свідоме споживання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медіапродукції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і саморегуляцію взаємодії з медіа на основі ефективного орієнтування в медіапросторі та осмислення власних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медіапотреб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, адекватного та різнобічного оцінювання змісту, джерела, форми і якості надання інформації, її повноцінного і критичного тлумачення з урахуванням особливостей сприймання мови різних медіа, розвивають здатність протистояти зовнішній інформаційній агресії і пропаганді, деструктивним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медіаінформаційним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впливам;</w:t>
      </w:r>
    </w:p>
    <w:p w:rsidR="007A3C02" w:rsidRPr="00265766" w:rsidRDefault="007A3C02" w:rsidP="0026576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 xml:space="preserve">здатності до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медіатворчості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для компетентного і здорового самовираження особистості та реалізації її життєвих завдань, розвитку патріотизму, української ідентичності, згуртованості, солідарності, покращення якості </w:t>
      </w: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міжособової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комунікації і приязності соціального середовища, доброзичливості в мережі стосунків, а також якості життя в значущих для особистості спільнотах.</w:t>
      </w:r>
    </w:p>
    <w:p w:rsidR="007A3C02" w:rsidRPr="00265766" w:rsidRDefault="00186B04" w:rsidP="00265766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71755</wp:posOffset>
            </wp:positionV>
            <wp:extent cx="2377440" cy="1788795"/>
            <wp:effectExtent l="0" t="0" r="0" b="0"/>
            <wp:wrapTight wrapText="bothSides">
              <wp:wrapPolygon edited="0">
                <wp:start x="0" y="0"/>
                <wp:lineTo x="0" y="21393"/>
                <wp:lineTo x="21462" y="21393"/>
                <wp:lineTo x="21462" y="0"/>
                <wp:lineTo x="0" y="0"/>
              </wp:wrapPolygon>
            </wp:wrapTight>
            <wp:docPr id="2" name="Рисунок 2" descr="Результат пошуку зображень за запитом &quot;масмедіа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масмедіа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C02" w:rsidRPr="00265766">
        <w:rPr>
          <w:rFonts w:ascii="Times New Roman" w:hAnsi="Times New Roman" w:cs="Times New Roman"/>
          <w:sz w:val="28"/>
          <w:szCs w:val="28"/>
        </w:rPr>
        <w:t xml:space="preserve">спеціалізованих аспектів </w:t>
      </w:r>
      <w:proofErr w:type="spellStart"/>
      <w:r w:rsidR="007A3C02" w:rsidRPr="00265766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="007A3C02" w:rsidRPr="00265766">
        <w:rPr>
          <w:rFonts w:ascii="Times New Roman" w:hAnsi="Times New Roman" w:cs="Times New Roman"/>
          <w:sz w:val="28"/>
          <w:szCs w:val="28"/>
        </w:rPr>
        <w:t xml:space="preserve">: візуальної </w:t>
      </w:r>
      <w:proofErr w:type="spellStart"/>
      <w:r w:rsidR="007A3C02" w:rsidRPr="00265766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="007A3C02" w:rsidRPr="00265766">
        <w:rPr>
          <w:rFonts w:ascii="Times New Roman" w:hAnsi="Times New Roman" w:cs="Times New Roman"/>
          <w:sz w:val="28"/>
          <w:szCs w:val="28"/>
        </w:rPr>
        <w:t xml:space="preserve"> (сприймання кіно, телебачення), </w:t>
      </w:r>
      <w:proofErr w:type="spellStart"/>
      <w:r w:rsidR="007A3C02" w:rsidRPr="00265766">
        <w:rPr>
          <w:rFonts w:ascii="Times New Roman" w:hAnsi="Times New Roman" w:cs="Times New Roman"/>
          <w:sz w:val="28"/>
          <w:szCs w:val="28"/>
        </w:rPr>
        <w:t>аудіальної</w:t>
      </w:r>
      <w:proofErr w:type="spellEnd"/>
      <w:r w:rsidR="007A3C02" w:rsidRPr="00265766">
        <w:rPr>
          <w:rFonts w:ascii="Times New Roman" w:hAnsi="Times New Roman" w:cs="Times New Roman"/>
          <w:sz w:val="28"/>
          <w:szCs w:val="28"/>
        </w:rPr>
        <w:t xml:space="preserve"> і музичної </w:t>
      </w:r>
      <w:proofErr w:type="spellStart"/>
      <w:r w:rsidR="007A3C02" w:rsidRPr="00265766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="007A3C02" w:rsidRPr="00265766">
        <w:rPr>
          <w:rFonts w:ascii="Times New Roman" w:hAnsi="Times New Roman" w:cs="Times New Roman"/>
          <w:sz w:val="28"/>
          <w:szCs w:val="28"/>
        </w:rPr>
        <w:t>, розвинених естетичних смаків щодо форм мистецтва, опосередкованих мас-медіа, сучасних напрямів медіа-арту тощо.</w:t>
      </w:r>
    </w:p>
    <w:p w:rsidR="00186B04" w:rsidRDefault="00186B04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B04" w:rsidRDefault="00186B04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B04" w:rsidRDefault="00186B04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B04" w:rsidRDefault="00186B04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16E" w:rsidRPr="00704119" w:rsidRDefault="007A3C02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lastRenderedPageBreak/>
        <w:t>Медіаосвіта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в Україні є важливим засобом формування і зміцнення національної ідентичності, консолідації суспільства, формування свідомої громадянської патріотичної позиції особистості. </w:t>
      </w:r>
      <w:r w:rsidR="00E4616E" w:rsidRPr="00704119">
        <w:rPr>
          <w:rFonts w:ascii="Times New Roman" w:hAnsi="Times New Roman" w:cs="Times New Roman"/>
          <w:sz w:val="28"/>
          <w:szCs w:val="28"/>
        </w:rPr>
        <w:t xml:space="preserve">У науковій літературі висвітлено різні проблеми адаптації та використання ІКТ та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мультимедіа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 в контексті шкільного навчання, методології і теорії комп’ютеризації освіти </w:t>
      </w:r>
      <w:r w:rsidR="00E4616E" w:rsidRPr="00704119">
        <w:rPr>
          <w:rFonts w:ascii="Times New Roman" w:hAnsi="Times New Roman" w:cs="Times New Roman"/>
          <w:sz w:val="28"/>
          <w:szCs w:val="28"/>
        </w:rPr>
        <w:br/>
        <w:t xml:space="preserve">(В. Биков, В.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Гузєєв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Жалдак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Ю. Жук, І. Захарова, О.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Раков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</w:t>
      </w:r>
      <w:r w:rsidR="00E4616E" w:rsidRPr="00704119">
        <w:rPr>
          <w:rFonts w:ascii="Times New Roman" w:hAnsi="Times New Roman" w:cs="Times New Roman"/>
          <w:sz w:val="28"/>
          <w:szCs w:val="28"/>
        </w:rPr>
        <w:br/>
        <w:t xml:space="preserve">А. Федоров). Не залишаються осторонь означеної проблеми й учені-методисти, які пропонують свої варіанти в системі інформатизації: О. Ісаєва, Ю. Ковбасенко, О.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Куцевол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Пронкевич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Уліщенко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Шуляр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. Учителі-практики Сумщини теж представляють власні моделі уроків мови та літератури з використанням інформаційно-комунікаційних та </w:t>
      </w:r>
      <w:proofErr w:type="spellStart"/>
      <w:r w:rsidR="00E4616E" w:rsidRPr="00704119">
        <w:rPr>
          <w:rFonts w:ascii="Times New Roman" w:hAnsi="Times New Roman" w:cs="Times New Roman"/>
          <w:sz w:val="28"/>
          <w:szCs w:val="28"/>
        </w:rPr>
        <w:t>медіаосвітніх</w:t>
      </w:r>
      <w:proofErr w:type="spellEnd"/>
      <w:r w:rsidR="00E4616E" w:rsidRPr="00704119">
        <w:rPr>
          <w:rFonts w:ascii="Times New Roman" w:hAnsi="Times New Roman" w:cs="Times New Roman"/>
          <w:sz w:val="28"/>
          <w:szCs w:val="28"/>
        </w:rPr>
        <w:t xml:space="preserve"> технологій, але, в основному, обмежуються ілюстративними й наочними функціями.</w:t>
      </w:r>
    </w:p>
    <w:p w:rsidR="003D2357" w:rsidRDefault="007A3C02" w:rsidP="003D23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19">
        <w:rPr>
          <w:rFonts w:ascii="Times New Roman" w:hAnsi="Times New Roman" w:cs="Times New Roman"/>
          <w:sz w:val="28"/>
          <w:szCs w:val="28"/>
        </w:rPr>
        <w:t xml:space="preserve">Рекомендуємо вчителям використовувати різноформатний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медіаконтент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для формування умінь критичного сприймання, аналітичного опрацювання, оцінювання достовірності та об’єктивності інформації</w:t>
      </w:r>
      <w:r w:rsidR="003D2357">
        <w:rPr>
          <w:rFonts w:ascii="Times New Roman" w:hAnsi="Times New Roman" w:cs="Times New Roman"/>
          <w:sz w:val="28"/>
          <w:szCs w:val="28"/>
        </w:rPr>
        <w:t>; підвищення якості комунікативної компетентності; зміцнення національної ідентичності, формування свідомої патріотичної особистості</w:t>
      </w:r>
      <w:r w:rsidR="00F6360B">
        <w:rPr>
          <w:rFonts w:ascii="Times New Roman" w:hAnsi="Times New Roman" w:cs="Times New Roman"/>
          <w:sz w:val="28"/>
          <w:szCs w:val="28"/>
        </w:rPr>
        <w:t>: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відеоролики;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ментальні карти;</w:t>
      </w:r>
    </w:p>
    <w:p w:rsidR="003D2357" w:rsidRDefault="003D2357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медіатексти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(інтерв’ю, коментарі, есе, реклама);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анімаційні фільми;</w:t>
      </w:r>
    </w:p>
    <w:p w:rsidR="00F6360B" w:rsidRDefault="00186B04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креолізовані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комікс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буклет, фото колаж, логотип,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скрапбукінг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кардмейкінг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тощо);</w:t>
      </w:r>
    </w:p>
    <w:p w:rsidR="00F6360B" w:rsidRDefault="007A3C02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60B">
        <w:rPr>
          <w:rFonts w:ascii="Times New Roman" w:hAnsi="Times New Roman" w:cs="Times New Roman"/>
          <w:sz w:val="28"/>
          <w:szCs w:val="28"/>
        </w:rPr>
        <w:t>мультфіль</w:t>
      </w:r>
      <w:r w:rsidR="00F6360B">
        <w:rPr>
          <w:rFonts w:ascii="Times New Roman" w:hAnsi="Times New Roman" w:cs="Times New Roman"/>
          <w:sz w:val="28"/>
          <w:szCs w:val="28"/>
        </w:rPr>
        <w:t>ми;</w:t>
      </w:r>
    </w:p>
    <w:p w:rsidR="00F6360B" w:rsidRDefault="003D2357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r w:rsidR="00F6360B">
        <w:rPr>
          <w:rFonts w:ascii="Times New Roman" w:hAnsi="Times New Roman" w:cs="Times New Roman"/>
          <w:sz w:val="28"/>
          <w:szCs w:val="28"/>
        </w:rPr>
        <w:t>кліпи</w:t>
      </w:r>
      <w:proofErr w:type="spellEnd"/>
      <w:r w:rsidR="00F6360B">
        <w:rPr>
          <w:rFonts w:ascii="Times New Roman" w:hAnsi="Times New Roman" w:cs="Times New Roman"/>
          <w:sz w:val="28"/>
          <w:szCs w:val="28"/>
        </w:rPr>
        <w:t>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веб-квести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360B" w:rsidRDefault="003D2357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медіа-</w:t>
      </w:r>
      <w:r w:rsidR="00F6360B">
        <w:rPr>
          <w:rFonts w:ascii="Times New Roman" w:hAnsi="Times New Roman" w:cs="Times New Roman"/>
          <w:sz w:val="28"/>
          <w:szCs w:val="28"/>
        </w:rPr>
        <w:t>акції;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скайп-конференції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360B" w:rsidRDefault="007A3C02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60B">
        <w:rPr>
          <w:rFonts w:ascii="Times New Roman" w:hAnsi="Times New Roman" w:cs="Times New Roman"/>
          <w:sz w:val="28"/>
          <w:szCs w:val="28"/>
        </w:rPr>
        <w:t xml:space="preserve"> флеш-ігри</w:t>
      </w:r>
      <w:r w:rsidR="00F6360B">
        <w:rPr>
          <w:rFonts w:ascii="Times New Roman" w:hAnsi="Times New Roman" w:cs="Times New Roman"/>
          <w:sz w:val="28"/>
          <w:szCs w:val="28"/>
        </w:rPr>
        <w:t>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6360B" w:rsidRDefault="00F6360B" w:rsidP="00F6360B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плейкасти</w:t>
      </w:r>
      <w:proofErr w:type="spellEnd"/>
      <w:r w:rsidR="006C122A">
        <w:rPr>
          <w:rFonts w:ascii="Times New Roman" w:hAnsi="Times New Roman" w:cs="Times New Roman"/>
          <w:sz w:val="28"/>
          <w:szCs w:val="28"/>
        </w:rPr>
        <w:t xml:space="preserve"> </w:t>
      </w:r>
      <w:r w:rsidR="007A3C02" w:rsidRPr="00F6360B">
        <w:rPr>
          <w:rFonts w:ascii="Times New Roman" w:hAnsi="Times New Roman" w:cs="Times New Roman"/>
          <w:sz w:val="28"/>
          <w:szCs w:val="28"/>
        </w:rPr>
        <w:t xml:space="preserve">тощо). </w:t>
      </w:r>
    </w:p>
    <w:p w:rsidR="007A3C02" w:rsidRPr="00F6360B" w:rsidRDefault="00E4616E" w:rsidP="00F63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60B">
        <w:rPr>
          <w:rFonts w:ascii="Times New Roman" w:hAnsi="Times New Roman" w:cs="Times New Roman"/>
          <w:sz w:val="28"/>
          <w:szCs w:val="28"/>
        </w:rPr>
        <w:t xml:space="preserve">Учитель повинен дати учневі спеціальні пошукові знання, навчити навігації в інформаційному просторі – тобто формувати </w:t>
      </w:r>
      <w:proofErr w:type="spellStart"/>
      <w:r w:rsidRPr="00F6360B">
        <w:rPr>
          <w:rFonts w:ascii="Times New Roman" w:hAnsi="Times New Roman" w:cs="Times New Roman"/>
          <w:sz w:val="28"/>
          <w:szCs w:val="28"/>
        </w:rPr>
        <w:t>діяльнісно-ціннісний</w:t>
      </w:r>
      <w:proofErr w:type="spellEnd"/>
      <w:r w:rsidRPr="00F6360B">
        <w:rPr>
          <w:rFonts w:ascii="Times New Roman" w:hAnsi="Times New Roman" w:cs="Times New Roman"/>
          <w:sz w:val="28"/>
          <w:szCs w:val="28"/>
        </w:rPr>
        <w:t xml:space="preserve"> підхід до освіти й самоосвіти. </w:t>
      </w:r>
    </w:p>
    <w:p w:rsidR="00E4616E" w:rsidRPr="00704119" w:rsidRDefault="00E4616E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19">
        <w:rPr>
          <w:rFonts w:ascii="Times New Roman" w:hAnsi="Times New Roman" w:cs="Times New Roman"/>
          <w:sz w:val="28"/>
          <w:szCs w:val="28"/>
        </w:rPr>
        <w:t xml:space="preserve">Звертаємо увагу на те, що діяльність учнів у системі ІКТ передбачає роботу з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інтернет-бібліотеками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ілюстрування навчального матеріалу, обробку даних – дидактичні матеріали з екрану, використання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відео-</w:t>
      </w:r>
      <w:r w:rsidRPr="00704119">
        <w:rPr>
          <w:rFonts w:ascii="Times New Roman" w:hAnsi="Times New Roman" w:cs="Times New Roman"/>
          <w:sz w:val="28"/>
          <w:szCs w:val="28"/>
        </w:rPr>
        <w:lastRenderedPageBreak/>
        <w:t>матеріалів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фрагментів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теле-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художніх фільмів як основи формування інтерпретаційної культури учнів, що породжує новий жанр уроку –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комп’ютерно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орієнтований урок</w:t>
      </w:r>
      <w:r w:rsidR="00B9328A" w:rsidRPr="00704119">
        <w:rPr>
          <w:rFonts w:ascii="Times New Roman" w:hAnsi="Times New Roman" w:cs="Times New Roman"/>
          <w:sz w:val="28"/>
          <w:szCs w:val="28"/>
        </w:rPr>
        <w:t xml:space="preserve">, основою якого є </w:t>
      </w:r>
      <w:proofErr w:type="spellStart"/>
      <w:r w:rsidR="00B9328A" w:rsidRPr="00704119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>. Дидактичні та композиційні можливості такого уроку полягають в урахуванні особливостей сприйняття сучасних підлітків та молоді (візуалізація сприйняття). Поняття «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гіпертексту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» дозволяє класифікувати урок літератури як навчальний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гіпертекст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>, у якому вчитель пропонує текст художнього твору, літературно-критичні матеріали щодо його інтерпретації, асоціативні зв’язки типу «слово − символ – метафора», «епізод – герой – ідея», «ілюстрація – образ», «кінофрагмент – інтерпретація», «візуальний ряд – асоціативний ряд», «жанр в історичній ретроспекції – індивідуальні авторські особливості роботи в жанрі» і т. п. Таким чином інформація на уроці вибудовується як на лінійно</w:t>
      </w:r>
      <w:r w:rsidR="00413E47" w:rsidRPr="00704119">
        <w:rPr>
          <w:rFonts w:ascii="Times New Roman" w:hAnsi="Times New Roman" w:cs="Times New Roman"/>
          <w:sz w:val="28"/>
          <w:szCs w:val="28"/>
        </w:rPr>
        <w:t xml:space="preserve">му, так і на тематичному рівнях, уключаються </w:t>
      </w:r>
      <w:proofErr w:type="spellStart"/>
      <w:r w:rsidR="00413E47" w:rsidRPr="00704119">
        <w:rPr>
          <w:rFonts w:ascii="Times New Roman" w:hAnsi="Times New Roman" w:cs="Times New Roman"/>
          <w:sz w:val="28"/>
          <w:szCs w:val="28"/>
        </w:rPr>
        <w:t>мисленнєві</w:t>
      </w:r>
      <w:proofErr w:type="spellEnd"/>
      <w:r w:rsidR="00413E47" w:rsidRPr="00704119">
        <w:rPr>
          <w:rFonts w:ascii="Times New Roman" w:hAnsi="Times New Roman" w:cs="Times New Roman"/>
          <w:sz w:val="28"/>
          <w:szCs w:val="28"/>
        </w:rPr>
        <w:t xml:space="preserve"> операції аналізу, синтезу з власними узагальненнями й висновками. Таким чином, процес навчання набуває творчого характеру. </w:t>
      </w:r>
    </w:p>
    <w:p w:rsidR="00413E47" w:rsidRPr="00704119" w:rsidRDefault="00265766" w:rsidP="00265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р</w:t>
      </w:r>
      <w:r w:rsidR="00413E47" w:rsidRPr="00704119">
        <w:rPr>
          <w:rFonts w:ascii="Times New Roman" w:hAnsi="Times New Roman" w:cs="Times New Roman"/>
          <w:sz w:val="28"/>
          <w:szCs w:val="28"/>
        </w:rPr>
        <w:t xml:space="preserve">екомендуємо використовувати широкі можливості </w:t>
      </w:r>
      <w:proofErr w:type="spellStart"/>
      <w:r w:rsidR="00413E47" w:rsidRPr="00704119">
        <w:rPr>
          <w:rFonts w:ascii="Times New Roman" w:hAnsi="Times New Roman" w:cs="Times New Roman"/>
          <w:sz w:val="28"/>
          <w:szCs w:val="28"/>
        </w:rPr>
        <w:t>медіаосвітніх</w:t>
      </w:r>
      <w:proofErr w:type="spellEnd"/>
      <w:r w:rsidR="00413E47" w:rsidRPr="00704119">
        <w:rPr>
          <w:rFonts w:ascii="Times New Roman" w:hAnsi="Times New Roman" w:cs="Times New Roman"/>
          <w:sz w:val="28"/>
          <w:szCs w:val="28"/>
        </w:rPr>
        <w:t xml:space="preserve"> технологій для порівняння широких можливостей культурних зразків різних літератур і культур. Найбільш оптимальними різновидами інтеграції літератури та </w:t>
      </w:r>
      <w:proofErr w:type="spellStart"/>
      <w:r w:rsidR="00413E47" w:rsidRPr="00704119">
        <w:rPr>
          <w:rFonts w:ascii="Times New Roman" w:hAnsi="Times New Roman" w:cs="Times New Roman"/>
          <w:sz w:val="28"/>
          <w:szCs w:val="28"/>
        </w:rPr>
        <w:t>медіаосвіти</w:t>
      </w:r>
      <w:proofErr w:type="spellEnd"/>
      <w:r w:rsidR="00413E47" w:rsidRPr="00704119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тексти підручника;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дидактичні матеріали;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тексти художніх творів;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критична література;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автобіографічні джерела;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періодична преса;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телевізійні передачі;</w:t>
      </w:r>
    </w:p>
    <w:p w:rsidR="00413E47" w:rsidRP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766">
        <w:rPr>
          <w:rFonts w:ascii="Times New Roman" w:hAnsi="Times New Roman" w:cs="Times New Roman"/>
          <w:sz w:val="28"/>
          <w:szCs w:val="28"/>
        </w:rPr>
        <w:t>аудіо-</w:t>
      </w:r>
      <w:proofErr w:type="spellEnd"/>
      <w:r w:rsidRPr="00265766">
        <w:rPr>
          <w:rFonts w:ascii="Times New Roman" w:hAnsi="Times New Roman" w:cs="Times New Roman"/>
          <w:sz w:val="28"/>
          <w:szCs w:val="28"/>
        </w:rPr>
        <w:t xml:space="preserve"> та відеозаписи;</w:t>
      </w:r>
    </w:p>
    <w:p w:rsidR="00265766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музичні твори;</w:t>
      </w:r>
    </w:p>
    <w:p w:rsidR="00413E47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04119">
        <w:rPr>
          <w:rFonts w:ascii="Times New Roman" w:hAnsi="Times New Roman" w:cs="Times New Roman"/>
          <w:sz w:val="28"/>
          <w:szCs w:val="28"/>
        </w:rPr>
        <w:t>довідкова та енциклопедична література;</w:t>
      </w:r>
    </w:p>
    <w:p w:rsidR="00413E47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освітні сайти;</w:t>
      </w:r>
    </w:p>
    <w:p w:rsidR="00704119" w:rsidRDefault="00704119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віртуальні музеї;</w:t>
      </w:r>
    </w:p>
    <w:p w:rsidR="00413E47" w:rsidRDefault="00413E47" w:rsidP="00F6360B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65766">
        <w:rPr>
          <w:rFonts w:ascii="Times New Roman" w:hAnsi="Times New Roman" w:cs="Times New Roman"/>
          <w:sz w:val="28"/>
          <w:szCs w:val="28"/>
        </w:rPr>
        <w:t>електронні підручники та посібники тощо.</w:t>
      </w:r>
    </w:p>
    <w:p w:rsidR="00212792" w:rsidRDefault="00276937" w:rsidP="00186B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української мови та літератури пропонуємо використовувати такі м</w:t>
      </w:r>
      <w:r w:rsidRPr="00276937">
        <w:rPr>
          <w:rFonts w:ascii="Times New Roman" w:hAnsi="Times New Roman" w:cs="Times New Roman"/>
          <w:sz w:val="28"/>
          <w:szCs w:val="28"/>
        </w:rPr>
        <w:t>етодичні прийоми</w:t>
      </w:r>
      <w:r w:rsidR="00212792">
        <w:rPr>
          <w:rFonts w:ascii="Times New Roman" w:hAnsi="Times New Roman" w:cs="Times New Roman"/>
          <w:sz w:val="28"/>
          <w:szCs w:val="28"/>
        </w:rPr>
        <w:t xml:space="preserve"> створення власних </w:t>
      </w:r>
      <w:proofErr w:type="spellStart"/>
      <w:r w:rsidR="00186B04">
        <w:rPr>
          <w:rFonts w:ascii="Times New Roman" w:hAnsi="Times New Roman" w:cs="Times New Roman"/>
          <w:sz w:val="28"/>
          <w:szCs w:val="28"/>
        </w:rPr>
        <w:t>медіа</w:t>
      </w:r>
      <w:r w:rsidR="00212792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="00212792">
        <w:rPr>
          <w:rFonts w:ascii="Times New Roman" w:hAnsi="Times New Roman" w:cs="Times New Roman"/>
          <w:sz w:val="28"/>
          <w:szCs w:val="28"/>
        </w:rPr>
        <w:t>:</w:t>
      </w:r>
    </w:p>
    <w:p w:rsidR="00212792" w:rsidRDefault="00276937" w:rsidP="006C122A">
      <w:pPr>
        <w:pStyle w:val="a6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>підготовка (електронних, рукописних, друкованих) випусків шкільної газети на літературну тематику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12792" w:rsidRDefault="00276937" w:rsidP="006C122A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 xml:space="preserve"> видання літературного журналу чи альманаху на тему ролі книги та читання в житті людини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12792" w:rsidRDefault="00276937" w:rsidP="006C122A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lastRenderedPageBreak/>
        <w:t xml:space="preserve"> створення мультимедійної презентації на тему підготовка телевізійної передачі чи короткого відеофільму на літературні теми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12792" w:rsidRDefault="00276937" w:rsidP="006C122A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 xml:space="preserve"> написання анотацій на книгу (твір) до шкільної газети, альманаху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12792" w:rsidRDefault="00276937" w:rsidP="00186B04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 xml:space="preserve"> підготовка фотографій, малюнків, колажів на літературні теми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12792" w:rsidRDefault="00276937" w:rsidP="00186B04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 xml:space="preserve"> малювання афіші літературних подій, обкладинки до книжки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12792" w:rsidRDefault="00276937" w:rsidP="00186B04">
      <w:pPr>
        <w:pStyle w:val="a6"/>
        <w:numPr>
          <w:ilvl w:val="0"/>
          <w:numId w:val="8"/>
        </w:numPr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 xml:space="preserve"> створення рекламних продуктів на тему читання і книги</w:t>
      </w:r>
      <w:r w:rsidR="00212792">
        <w:rPr>
          <w:rFonts w:ascii="Times New Roman" w:hAnsi="Times New Roman" w:cs="Times New Roman"/>
          <w:sz w:val="28"/>
          <w:szCs w:val="28"/>
        </w:rPr>
        <w:t>;</w:t>
      </w:r>
    </w:p>
    <w:p w:rsidR="00276937" w:rsidRPr="00212792" w:rsidRDefault="00276937" w:rsidP="006C122A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12792">
        <w:rPr>
          <w:rFonts w:ascii="Times New Roman" w:hAnsi="Times New Roman" w:cs="Times New Roman"/>
          <w:sz w:val="28"/>
          <w:szCs w:val="28"/>
        </w:rPr>
        <w:t xml:space="preserve"> підготовка інтерактивних коментарів до твору створення </w:t>
      </w:r>
      <w:proofErr w:type="spellStart"/>
      <w:r w:rsidRPr="00212792">
        <w:rPr>
          <w:rFonts w:ascii="Times New Roman" w:hAnsi="Times New Roman" w:cs="Times New Roman"/>
          <w:sz w:val="28"/>
          <w:szCs w:val="28"/>
        </w:rPr>
        <w:t>блогів</w:t>
      </w:r>
      <w:proofErr w:type="spellEnd"/>
      <w:r w:rsidRPr="002127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2792">
        <w:rPr>
          <w:rFonts w:ascii="Times New Roman" w:hAnsi="Times New Roman" w:cs="Times New Roman"/>
          <w:sz w:val="28"/>
          <w:szCs w:val="28"/>
        </w:rPr>
        <w:t>інтернет-щоденників</w:t>
      </w:r>
      <w:proofErr w:type="spellEnd"/>
      <w:r>
        <w:t>)</w:t>
      </w:r>
      <w:r w:rsidR="006C122A">
        <w:t>.</w:t>
      </w:r>
    </w:p>
    <w:p w:rsidR="008D134E" w:rsidRDefault="008D134E" w:rsidP="00D77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 xml:space="preserve">Варто </w:t>
      </w:r>
      <w:r w:rsidR="00186B04">
        <w:rPr>
          <w:rFonts w:ascii="Times New Roman" w:hAnsi="Times New Roman" w:cs="Times New Roman"/>
          <w:sz w:val="28"/>
          <w:szCs w:val="28"/>
        </w:rPr>
        <w:t xml:space="preserve">вчителям </w:t>
      </w:r>
      <w:r w:rsidRPr="008D134E">
        <w:rPr>
          <w:rFonts w:ascii="Times New Roman" w:hAnsi="Times New Roman" w:cs="Times New Roman"/>
          <w:sz w:val="28"/>
          <w:szCs w:val="28"/>
        </w:rPr>
        <w:t>пропонувати учня</w:t>
      </w:r>
      <w:r>
        <w:rPr>
          <w:rFonts w:ascii="Times New Roman" w:hAnsi="Times New Roman" w:cs="Times New Roman"/>
          <w:sz w:val="28"/>
          <w:szCs w:val="28"/>
        </w:rPr>
        <w:t>м домашні завдання</w:t>
      </w:r>
      <w:r w:rsidR="00D779FF">
        <w:rPr>
          <w:rFonts w:ascii="Times New Roman" w:hAnsi="Times New Roman" w:cs="Times New Roman"/>
          <w:sz w:val="28"/>
          <w:szCs w:val="28"/>
        </w:rPr>
        <w:t xml:space="preserve">, що мотивують до створення власної </w:t>
      </w:r>
      <w:proofErr w:type="spellStart"/>
      <w:r w:rsidR="00D779FF">
        <w:rPr>
          <w:rFonts w:ascii="Times New Roman" w:hAnsi="Times New Roman" w:cs="Times New Roman"/>
          <w:sz w:val="28"/>
          <w:szCs w:val="28"/>
        </w:rPr>
        <w:t>медіапродукції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D134E" w:rsidRDefault="008D134E" w:rsidP="00EC54CC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підготувати комікси</w:t>
      </w:r>
      <w:r w:rsidR="006C122A">
        <w:rPr>
          <w:rFonts w:ascii="Times New Roman" w:hAnsi="Times New Roman" w:cs="Times New Roman"/>
          <w:sz w:val="28"/>
          <w:szCs w:val="28"/>
        </w:rPr>
        <w:t xml:space="preserve"> </w:t>
      </w:r>
      <w:r w:rsidRPr="008D134E">
        <w:rPr>
          <w:rFonts w:ascii="Times New Roman" w:hAnsi="Times New Roman" w:cs="Times New Roman"/>
          <w:sz w:val="28"/>
          <w:szCs w:val="28"/>
        </w:rPr>
        <w:t>з</w:t>
      </w:r>
      <w:r w:rsidR="003D2357">
        <w:rPr>
          <w:rFonts w:ascii="Times New Roman" w:hAnsi="Times New Roman" w:cs="Times New Roman"/>
          <w:sz w:val="28"/>
          <w:szCs w:val="28"/>
        </w:rPr>
        <w:t>а мотивами літературних творів</w:t>
      </w:r>
      <w:r w:rsidRPr="008D134E">
        <w:rPr>
          <w:rFonts w:ascii="Times New Roman" w:hAnsi="Times New Roman" w:cs="Times New Roman"/>
          <w:sz w:val="28"/>
          <w:szCs w:val="28"/>
        </w:rPr>
        <w:t>;</w:t>
      </w:r>
    </w:p>
    <w:p w:rsidR="008D134E" w:rsidRDefault="008D134E" w:rsidP="00EC54CC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прорекламувати художній твір, дотримуючись всіх вимог, що висуваються до рекламного продукту</w:t>
      </w:r>
      <w:r w:rsidR="00D779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79FF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D779FF">
        <w:rPr>
          <w:rFonts w:ascii="Times New Roman" w:hAnsi="Times New Roman" w:cs="Times New Roman"/>
          <w:sz w:val="28"/>
          <w:szCs w:val="28"/>
        </w:rPr>
        <w:t>)</w:t>
      </w:r>
      <w:r w:rsidRPr="008D134E">
        <w:rPr>
          <w:rFonts w:ascii="Times New Roman" w:hAnsi="Times New Roman" w:cs="Times New Roman"/>
          <w:sz w:val="28"/>
          <w:szCs w:val="28"/>
        </w:rPr>
        <w:t>;</w:t>
      </w:r>
    </w:p>
    <w:p w:rsidR="008D134E" w:rsidRDefault="003D2357" w:rsidP="00EC54CC">
      <w:pPr>
        <w:pStyle w:val="a6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міні-фільм </w:t>
      </w:r>
      <w:r w:rsidR="008D134E" w:rsidRPr="008D134E">
        <w:rPr>
          <w:rFonts w:ascii="Times New Roman" w:hAnsi="Times New Roman" w:cs="Times New Roman"/>
          <w:sz w:val="28"/>
          <w:szCs w:val="28"/>
        </w:rPr>
        <w:t>(анімаційний ряд);</w:t>
      </w:r>
    </w:p>
    <w:p w:rsidR="008D134E" w:rsidRDefault="008D134E" w:rsidP="00EC54CC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дібрати музику, яка б відповідала настрою поезії, передавала основну думку, відображала б внутрішній світ автора;</w:t>
      </w:r>
    </w:p>
    <w:p w:rsidR="008D134E" w:rsidRDefault="008D134E" w:rsidP="00EC54CC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 xml:space="preserve">опрацювати за допомогою </w:t>
      </w:r>
      <w:proofErr w:type="spellStart"/>
      <w:r w:rsidRPr="008D134E">
        <w:rPr>
          <w:rFonts w:ascii="Times New Roman" w:hAnsi="Times New Roman" w:cs="Times New Roman"/>
          <w:sz w:val="28"/>
          <w:szCs w:val="28"/>
        </w:rPr>
        <w:t>Інтернет-ресурсів</w:t>
      </w:r>
      <w:proofErr w:type="spellEnd"/>
      <w:r w:rsidRPr="008D134E">
        <w:rPr>
          <w:rFonts w:ascii="Times New Roman" w:hAnsi="Times New Roman" w:cs="Times New Roman"/>
          <w:sz w:val="28"/>
          <w:szCs w:val="28"/>
        </w:rPr>
        <w:t xml:space="preserve"> додаткові джерела інформації про письменника; створити домашню інтернет-сторінку (</w:t>
      </w:r>
      <w:proofErr w:type="spellStart"/>
      <w:r w:rsidRPr="008D134E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8D134E">
        <w:rPr>
          <w:rFonts w:ascii="Times New Roman" w:hAnsi="Times New Roman" w:cs="Times New Roman"/>
          <w:sz w:val="28"/>
          <w:szCs w:val="28"/>
        </w:rPr>
        <w:t>), на якій розмістити власні міні-роздуми про особистість митця;</w:t>
      </w:r>
    </w:p>
    <w:p w:rsidR="003D2357" w:rsidRDefault="008D134E" w:rsidP="00EC54CC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укласти бібліографію з теми, що вивчається, використовуючи паперові носії та мережеві ресурси</w:t>
      </w:r>
      <w:r w:rsidR="003D2357">
        <w:rPr>
          <w:rFonts w:ascii="Times New Roman" w:hAnsi="Times New Roman" w:cs="Times New Roman"/>
          <w:sz w:val="28"/>
          <w:szCs w:val="28"/>
        </w:rPr>
        <w:t>;</w:t>
      </w:r>
    </w:p>
    <w:p w:rsidR="008D134E" w:rsidRDefault="003D2357" w:rsidP="00EC54CC">
      <w:pPr>
        <w:pStyle w:val="a6"/>
        <w:numPr>
          <w:ilvl w:val="0"/>
          <w:numId w:val="8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ментальну карту </w:t>
      </w:r>
      <w:r w:rsidR="00D779FF">
        <w:rPr>
          <w:rFonts w:ascii="Times New Roman" w:hAnsi="Times New Roman" w:cs="Times New Roman"/>
          <w:sz w:val="28"/>
          <w:szCs w:val="28"/>
        </w:rPr>
        <w:t>художнього твору</w:t>
      </w:r>
      <w:r w:rsidR="008D134E" w:rsidRPr="008D134E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D779FF" w:rsidRPr="00D779FF" w:rsidRDefault="007D2378" w:rsidP="007D2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79FF" w:rsidRPr="00D779FF">
        <w:rPr>
          <w:rFonts w:ascii="Times New Roman" w:hAnsi="Times New Roman" w:cs="Times New Roman"/>
          <w:sz w:val="28"/>
          <w:szCs w:val="28"/>
        </w:rPr>
        <w:t xml:space="preserve">отуючись до уроку із застосуванням </w:t>
      </w:r>
      <w:proofErr w:type="spellStart"/>
      <w:r w:rsidR="00D779FF" w:rsidRPr="00D779FF">
        <w:rPr>
          <w:rFonts w:ascii="Times New Roman" w:hAnsi="Times New Roman" w:cs="Times New Roman"/>
          <w:sz w:val="28"/>
          <w:szCs w:val="28"/>
        </w:rPr>
        <w:t>медіатекстів</w:t>
      </w:r>
      <w:proofErr w:type="spellEnd"/>
      <w:r w:rsidR="00D779FF" w:rsidRPr="00D779FF">
        <w:rPr>
          <w:rFonts w:ascii="Times New Roman" w:hAnsi="Times New Roman" w:cs="Times New Roman"/>
          <w:sz w:val="28"/>
          <w:szCs w:val="28"/>
        </w:rPr>
        <w:t>, слід керуватись такими критеріями  відбору інформації:</w:t>
      </w:r>
    </w:p>
    <w:p w:rsidR="00D779FF" w:rsidRPr="007D2378" w:rsidRDefault="00D779FF" w:rsidP="008817F9">
      <w:pPr>
        <w:pStyle w:val="a6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378">
        <w:rPr>
          <w:rFonts w:ascii="Times New Roman" w:hAnsi="Times New Roman" w:cs="Times New Roman"/>
          <w:sz w:val="28"/>
          <w:szCs w:val="28"/>
        </w:rPr>
        <w:t xml:space="preserve">зміст, глибина і обсяг навчальної інформації </w:t>
      </w:r>
      <w:proofErr w:type="spellStart"/>
      <w:r w:rsidRPr="007D2378">
        <w:rPr>
          <w:rFonts w:ascii="Times New Roman" w:hAnsi="Times New Roman" w:cs="Times New Roman"/>
          <w:sz w:val="28"/>
          <w:szCs w:val="28"/>
        </w:rPr>
        <w:t>медіатексту</w:t>
      </w:r>
      <w:proofErr w:type="spellEnd"/>
      <w:r w:rsidRPr="007D2378">
        <w:rPr>
          <w:rFonts w:ascii="Times New Roman" w:hAnsi="Times New Roman" w:cs="Times New Roman"/>
          <w:sz w:val="28"/>
          <w:szCs w:val="28"/>
        </w:rPr>
        <w:t xml:space="preserve"> повинні відповідати пізнавальним можливостям учнів, враховувати їх інтелектуальну підготовку й вікові особливості;</w:t>
      </w:r>
    </w:p>
    <w:p w:rsidR="00D779FF" w:rsidRDefault="007D2378" w:rsidP="008817F9">
      <w:pPr>
        <w:pStyle w:val="a6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1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9FF" w:rsidRPr="007D2378">
        <w:rPr>
          <w:rFonts w:ascii="Times New Roman" w:hAnsi="Times New Roman" w:cs="Times New Roman"/>
          <w:sz w:val="28"/>
          <w:szCs w:val="28"/>
        </w:rPr>
        <w:t>медіатексті</w:t>
      </w:r>
      <w:proofErr w:type="spellEnd"/>
      <w:r w:rsidR="00D779FF" w:rsidRPr="007D2378">
        <w:rPr>
          <w:rFonts w:ascii="Times New Roman" w:hAnsi="Times New Roman" w:cs="Times New Roman"/>
          <w:sz w:val="28"/>
          <w:szCs w:val="28"/>
        </w:rPr>
        <w:t xml:space="preserve"> повинні міст</w:t>
      </w:r>
      <w:r>
        <w:rPr>
          <w:rFonts w:ascii="Times New Roman" w:hAnsi="Times New Roman" w:cs="Times New Roman"/>
          <w:sz w:val="28"/>
          <w:szCs w:val="28"/>
        </w:rPr>
        <w:t>итися  тільки основні моменти (</w:t>
      </w:r>
      <w:r w:rsidR="00D779FF" w:rsidRPr="007D2378">
        <w:rPr>
          <w:rFonts w:ascii="Times New Roman" w:hAnsi="Times New Roman" w:cs="Times New Roman"/>
          <w:sz w:val="28"/>
          <w:szCs w:val="28"/>
        </w:rPr>
        <w:t>визначе</w:t>
      </w:r>
      <w:r>
        <w:rPr>
          <w:rFonts w:ascii="Times New Roman" w:hAnsi="Times New Roman" w:cs="Times New Roman"/>
          <w:sz w:val="28"/>
          <w:szCs w:val="28"/>
        </w:rPr>
        <w:t xml:space="preserve">ння, схеми, анімаційні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</w:t>
      </w:r>
      <w:r w:rsidR="00D779FF" w:rsidRPr="007D2378">
        <w:rPr>
          <w:rFonts w:ascii="Times New Roman" w:hAnsi="Times New Roman" w:cs="Times New Roman"/>
          <w:sz w:val="28"/>
          <w:szCs w:val="28"/>
        </w:rPr>
        <w:t>фрагменти</w:t>
      </w:r>
      <w:proofErr w:type="spellEnd"/>
      <w:r w:rsidR="00D779FF" w:rsidRPr="007D2378">
        <w:rPr>
          <w:rFonts w:ascii="Times New Roman" w:hAnsi="Times New Roman" w:cs="Times New Roman"/>
          <w:sz w:val="28"/>
          <w:szCs w:val="28"/>
        </w:rPr>
        <w:t>, що відбивають сутність тем, що вивчаються);</w:t>
      </w:r>
    </w:p>
    <w:p w:rsidR="00D779FF" w:rsidRDefault="00D779FF" w:rsidP="00186B04">
      <w:pPr>
        <w:pStyle w:val="a6"/>
        <w:numPr>
          <w:ilvl w:val="0"/>
          <w:numId w:val="8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7D2378">
        <w:rPr>
          <w:rFonts w:ascii="Times New Roman" w:hAnsi="Times New Roman" w:cs="Times New Roman"/>
          <w:sz w:val="28"/>
          <w:szCs w:val="28"/>
        </w:rPr>
        <w:t>потрібно уникати великих текстових фрагментів;</w:t>
      </w:r>
    </w:p>
    <w:p w:rsidR="00D779FF" w:rsidRDefault="00D779FF" w:rsidP="008817F9">
      <w:pPr>
        <w:pStyle w:val="a6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378">
        <w:rPr>
          <w:rFonts w:ascii="Times New Roman" w:hAnsi="Times New Roman" w:cs="Times New Roman"/>
          <w:sz w:val="28"/>
          <w:szCs w:val="28"/>
        </w:rPr>
        <w:t>виділяти в текстах найбільш важливі моменти, використовуючи напівжирний чи курсивний шрифт;</w:t>
      </w:r>
    </w:p>
    <w:p w:rsidR="00D779FF" w:rsidRDefault="00D779FF" w:rsidP="008817F9">
      <w:pPr>
        <w:pStyle w:val="a6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378">
        <w:rPr>
          <w:rFonts w:ascii="Times New Roman" w:hAnsi="Times New Roman" w:cs="Times New Roman"/>
          <w:sz w:val="28"/>
          <w:szCs w:val="28"/>
        </w:rPr>
        <w:t xml:space="preserve">не варто перенавантажувати </w:t>
      </w:r>
      <w:proofErr w:type="spellStart"/>
      <w:r w:rsidRPr="007D2378">
        <w:rPr>
          <w:rFonts w:ascii="Times New Roman" w:hAnsi="Times New Roman" w:cs="Times New Roman"/>
          <w:sz w:val="28"/>
          <w:szCs w:val="28"/>
        </w:rPr>
        <w:t>медіатексти</w:t>
      </w:r>
      <w:proofErr w:type="spellEnd"/>
      <w:r w:rsidRPr="007D2378">
        <w:rPr>
          <w:rFonts w:ascii="Times New Roman" w:hAnsi="Times New Roman" w:cs="Times New Roman"/>
          <w:sz w:val="28"/>
          <w:szCs w:val="28"/>
        </w:rPr>
        <w:t xml:space="preserve"> різноманітними </w:t>
      </w:r>
      <w:proofErr w:type="spellStart"/>
      <w:r w:rsidRPr="007D2378">
        <w:rPr>
          <w:rFonts w:ascii="Times New Roman" w:hAnsi="Times New Roman" w:cs="Times New Roman"/>
          <w:sz w:val="28"/>
          <w:szCs w:val="28"/>
        </w:rPr>
        <w:t>спецефектами</w:t>
      </w:r>
      <w:proofErr w:type="spellEnd"/>
      <w:r w:rsidRPr="007D2378">
        <w:rPr>
          <w:rFonts w:ascii="Times New Roman" w:hAnsi="Times New Roman" w:cs="Times New Roman"/>
          <w:sz w:val="28"/>
          <w:szCs w:val="28"/>
        </w:rPr>
        <w:t>, інакше увага учнів буде зосереджена саме на них, а не на інформаційному наповненні ;</w:t>
      </w:r>
    </w:p>
    <w:p w:rsidR="00D779FF" w:rsidRDefault="00D779FF" w:rsidP="008817F9">
      <w:pPr>
        <w:pStyle w:val="a6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378">
        <w:rPr>
          <w:rFonts w:ascii="Times New Roman" w:hAnsi="Times New Roman" w:cs="Times New Roman"/>
          <w:sz w:val="28"/>
          <w:szCs w:val="28"/>
        </w:rPr>
        <w:t>на рівень сприйняття матеріалу великий вплив має кольорова гама, тому необхідн</w:t>
      </w:r>
      <w:r w:rsidR="007D2378">
        <w:rPr>
          <w:rFonts w:ascii="Times New Roman" w:hAnsi="Times New Roman" w:cs="Times New Roman"/>
          <w:sz w:val="28"/>
          <w:szCs w:val="28"/>
        </w:rPr>
        <w:t>о дібрати правильне забарвлення</w:t>
      </w:r>
      <w:r w:rsidRPr="007D2378">
        <w:rPr>
          <w:rFonts w:ascii="Times New Roman" w:hAnsi="Times New Roman" w:cs="Times New Roman"/>
          <w:sz w:val="28"/>
          <w:szCs w:val="28"/>
        </w:rPr>
        <w:t>, щоб текст добре «читався»;</w:t>
      </w:r>
    </w:p>
    <w:p w:rsidR="00D779FF" w:rsidRPr="007D2378" w:rsidRDefault="00D779FF" w:rsidP="008817F9">
      <w:pPr>
        <w:pStyle w:val="a6"/>
        <w:numPr>
          <w:ilvl w:val="0"/>
          <w:numId w:val="8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D2378">
        <w:rPr>
          <w:rFonts w:ascii="Times New Roman" w:hAnsi="Times New Roman" w:cs="Times New Roman"/>
          <w:sz w:val="28"/>
          <w:szCs w:val="28"/>
        </w:rPr>
        <w:lastRenderedPageBreak/>
        <w:t xml:space="preserve">необхідно чітко розрахувати час на показ того чи іншого фрагменту, щоб </w:t>
      </w:r>
      <w:proofErr w:type="spellStart"/>
      <w:r w:rsidRPr="007D2378">
        <w:rPr>
          <w:rFonts w:ascii="Times New Roman" w:hAnsi="Times New Roman" w:cs="Times New Roman"/>
          <w:sz w:val="28"/>
          <w:szCs w:val="28"/>
        </w:rPr>
        <w:t>медіатекст</w:t>
      </w:r>
      <w:proofErr w:type="spellEnd"/>
      <w:r w:rsidRPr="007D2378">
        <w:rPr>
          <w:rFonts w:ascii="Times New Roman" w:hAnsi="Times New Roman" w:cs="Times New Roman"/>
          <w:sz w:val="28"/>
          <w:szCs w:val="28"/>
        </w:rPr>
        <w:t xml:space="preserve"> був доповненням до пояснення учителя, а не навпаки.</w:t>
      </w:r>
    </w:p>
    <w:p w:rsidR="008817F9" w:rsidRDefault="00F6360B" w:rsidP="008817F9">
      <w:pPr>
        <w:spacing w:after="0"/>
        <w:ind w:firstLine="709"/>
        <w:jc w:val="both"/>
        <w:rPr>
          <w:noProof/>
          <w:lang w:val="ru-RU" w:eastAsia="ru-RU"/>
        </w:rPr>
      </w:pPr>
      <w:r w:rsidRPr="00F6360B">
        <w:rPr>
          <w:rFonts w:ascii="Times New Roman" w:hAnsi="Times New Roman" w:cs="Times New Roman"/>
          <w:sz w:val="28"/>
          <w:szCs w:val="28"/>
        </w:rPr>
        <w:t xml:space="preserve">Сучасні школярі досить вільно орієнтуються в інформаційному просторі. Тому завдання сучасного педагога: розвивати критичне мислення дитини, його уміння аналізувати та відбирати важливу інформацію, структурувати, узагальнювати, використовувати й осмислено створювати для інформаційного середовища власні </w:t>
      </w:r>
      <w:proofErr w:type="spellStart"/>
      <w:r w:rsidRPr="00F6360B">
        <w:rPr>
          <w:rFonts w:ascii="Times New Roman" w:hAnsi="Times New Roman" w:cs="Times New Roman"/>
          <w:sz w:val="28"/>
          <w:szCs w:val="28"/>
        </w:rPr>
        <w:t>медіатексти</w:t>
      </w:r>
      <w:proofErr w:type="spellEnd"/>
      <w:r w:rsidRPr="00F6360B">
        <w:rPr>
          <w:rFonts w:ascii="Times New Roman" w:hAnsi="Times New Roman" w:cs="Times New Roman"/>
          <w:sz w:val="28"/>
          <w:szCs w:val="28"/>
        </w:rPr>
        <w:t xml:space="preserve">, формувати </w:t>
      </w:r>
      <w:proofErr w:type="spellStart"/>
      <w:r w:rsidRPr="00F6360B">
        <w:rPr>
          <w:rFonts w:ascii="Times New Roman" w:hAnsi="Times New Roman" w:cs="Times New Roman"/>
          <w:sz w:val="28"/>
          <w:szCs w:val="28"/>
        </w:rPr>
        <w:t>медіакультуру</w:t>
      </w:r>
      <w:proofErr w:type="spellEnd"/>
      <w:r w:rsidRPr="00F6360B">
        <w:rPr>
          <w:rFonts w:ascii="Times New Roman" w:hAnsi="Times New Roman" w:cs="Times New Roman"/>
          <w:sz w:val="28"/>
          <w:szCs w:val="28"/>
        </w:rPr>
        <w:t xml:space="preserve"> школярів. Діяльність кожного педагога, спрямована на формування медіа-культури сучасного учня, повинна починатися з формування його в</w:t>
      </w:r>
      <w:r w:rsidR="00EC54CC">
        <w:rPr>
          <w:rFonts w:ascii="Times New Roman" w:hAnsi="Times New Roman" w:cs="Times New Roman"/>
          <w:sz w:val="28"/>
          <w:szCs w:val="28"/>
        </w:rPr>
        <w:t xml:space="preserve">ласної </w:t>
      </w:r>
      <w:proofErr w:type="spellStart"/>
      <w:r w:rsidR="00EC54CC">
        <w:rPr>
          <w:rFonts w:ascii="Times New Roman" w:hAnsi="Times New Roman" w:cs="Times New Roman"/>
          <w:sz w:val="28"/>
          <w:szCs w:val="28"/>
        </w:rPr>
        <w:t>медіа</w:t>
      </w:r>
      <w:r w:rsidRPr="00F6360B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F6360B">
        <w:rPr>
          <w:rFonts w:ascii="Times New Roman" w:hAnsi="Times New Roman" w:cs="Times New Roman"/>
          <w:sz w:val="28"/>
          <w:szCs w:val="28"/>
        </w:rPr>
        <w:t>.</w:t>
      </w:r>
    </w:p>
    <w:p w:rsidR="008817F9" w:rsidRPr="00EC54CC" w:rsidRDefault="008817F9" w:rsidP="00881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3341370</wp:posOffset>
            </wp:positionV>
            <wp:extent cx="261620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390" y="21269"/>
                <wp:lineTo x="21390" y="0"/>
                <wp:lineTo x="0" y="0"/>
              </wp:wrapPolygon>
            </wp:wrapTight>
            <wp:docPr id="3" name="Рисунок 3" descr="Результат пошуку зображень за запитом &quot;масмедіа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пошуку зображень за запитом &quot;масмедіа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EC54CC">
        <w:rPr>
          <w:rFonts w:ascii="Times New Roman" w:hAnsi="Times New Roman" w:cs="Times New Roman"/>
          <w:sz w:val="28"/>
          <w:szCs w:val="28"/>
        </w:rPr>
        <w:t>Медіаосвіту</w:t>
      </w:r>
      <w:proofErr w:type="spellEnd"/>
      <w:r w:rsidRPr="00EC54CC">
        <w:rPr>
          <w:rFonts w:ascii="Times New Roman" w:hAnsi="Times New Roman" w:cs="Times New Roman"/>
          <w:sz w:val="28"/>
          <w:szCs w:val="28"/>
        </w:rPr>
        <w:t xml:space="preserve"> вчителя можна розглядати як ресурс, що спроможний забезпечити підвищення ефективності навчання учнів у загальноосвітній школі. Сучасні електронні медіа (насамперед, телебачення, персональні комп'ютери й Інтернет) і відповідні їм </w:t>
      </w:r>
      <w:proofErr w:type="spellStart"/>
      <w:r w:rsidRPr="00EC54CC">
        <w:rPr>
          <w:rFonts w:ascii="Times New Roman" w:hAnsi="Times New Roman" w:cs="Times New Roman"/>
          <w:sz w:val="28"/>
          <w:szCs w:val="28"/>
        </w:rPr>
        <w:t>медіапродукти</w:t>
      </w:r>
      <w:proofErr w:type="spellEnd"/>
      <w:r w:rsidRPr="00EC54CC">
        <w:rPr>
          <w:rFonts w:ascii="Times New Roman" w:hAnsi="Times New Roman" w:cs="Times New Roman"/>
          <w:sz w:val="28"/>
          <w:szCs w:val="28"/>
        </w:rPr>
        <w:t>, поєднуючи в собі можливості всіх існуючих до цього засобів масової інформації й комунікації, реалізують комплекс функцій і впливів на аудиторію. З одного боку, ця багатофункціональність, дійсно, відкриває широкий діапазон можливостей для вдосконалення навчально-виховного процесу. З іншого боку, вимагає від педагогів, що використовують електронні медіа й ресурси у своїй роботі, ретельного планування й чіткого розуміння цілей і завдань своїх занять</w:t>
      </w:r>
      <w:r>
        <w:rPr>
          <w:rFonts w:ascii="Times New Roman" w:hAnsi="Times New Roman" w:cs="Times New Roman"/>
          <w:sz w:val="28"/>
          <w:szCs w:val="28"/>
        </w:rPr>
        <w:t xml:space="preserve">. Умовою позитивного впливу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</w:t>
      </w:r>
      <w:r w:rsidRPr="00EC54CC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EC54CC">
        <w:rPr>
          <w:rFonts w:ascii="Times New Roman" w:hAnsi="Times New Roman" w:cs="Times New Roman"/>
          <w:sz w:val="28"/>
          <w:szCs w:val="28"/>
        </w:rPr>
        <w:t xml:space="preserve"> на результативність навчання школярів є володіння вчителем інформацією про існуючі </w:t>
      </w:r>
      <w:proofErr w:type="spellStart"/>
      <w:r w:rsidRPr="00EC54CC">
        <w:rPr>
          <w:rFonts w:ascii="Times New Roman" w:hAnsi="Times New Roman" w:cs="Times New Roman"/>
          <w:sz w:val="28"/>
          <w:szCs w:val="28"/>
        </w:rPr>
        <w:t>медіапродукти</w:t>
      </w:r>
      <w:proofErr w:type="spellEnd"/>
      <w:r w:rsidRPr="00EC54CC">
        <w:rPr>
          <w:rFonts w:ascii="Times New Roman" w:hAnsi="Times New Roman" w:cs="Times New Roman"/>
          <w:sz w:val="28"/>
          <w:szCs w:val="28"/>
        </w:rPr>
        <w:t xml:space="preserve"> навчального призначення й умінням ефективно їх використовувати у навчальному процесі, а також умінням створювати власні ресурси.</w:t>
      </w:r>
    </w:p>
    <w:p w:rsidR="00A314B9" w:rsidRDefault="00A314B9" w:rsidP="00881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B9">
        <w:rPr>
          <w:rFonts w:ascii="Times New Roman" w:hAnsi="Times New Roman" w:cs="Times New Roman"/>
          <w:sz w:val="28"/>
          <w:szCs w:val="28"/>
        </w:rPr>
        <w:t>Отже, підготувати дитину до ефективної взаємодії з медіа, навчити учнів критично мислити, інтерпретувати медіа тексти, навчити не лише користуватися різноманітними медійними засобами, а й розумітися на закономірностях їх функціонування, особливостей технологій впливу засобів масової інформації – одна з задач сучасного вчителя.</w:t>
      </w:r>
    </w:p>
    <w:p w:rsidR="006C122A" w:rsidRDefault="006C122A" w:rsidP="00881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8817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7DBE" w:rsidRPr="006C122A" w:rsidRDefault="007D7DBE" w:rsidP="00A31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2A">
        <w:rPr>
          <w:rFonts w:ascii="Times New Roman" w:hAnsi="Times New Roman" w:cs="Times New Roman"/>
          <w:b/>
          <w:sz w:val="28"/>
          <w:szCs w:val="28"/>
        </w:rPr>
        <w:lastRenderedPageBreak/>
        <w:t>Основні терміни</w:t>
      </w:r>
    </w:p>
    <w:p w:rsidR="007D7DBE" w:rsidRPr="00704119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Медіаосвіта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– частина освітнього процесу, спрямована на формування в суспільстві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>, підготовку особистості до безпечної та ефективної взаємодії із сучасною системою мас-медіа, включаючи як традиційні (друковані видання, радіо, кіно, телебачення), так і новітні (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комп’ютерно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опосередковане спілкування,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>, мобільна телефонія) медіа з урахуванням розвитку інформаційно-комунікаційних технологій.</w:t>
      </w:r>
    </w:p>
    <w:p w:rsidR="007D7DBE" w:rsidRPr="00704119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Медіакультура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– культура сприймання і виробництва соціальними групами та соціумом у цілому сукупності інформаційно-комунікаційних засобів, що функціонують у суспільстві, знакових систем, технологій комунікації, пошуку, збирання, виробництва і передавання інформації. На особистісному рівні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медіакультура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означає здатність людини ефективно взаємодіяти з мас-медіа, адекватно поводитися в інформаційному середовищі, здійснювати ціннісно-вольову рефлексивну регуляцію інформаційної поведінки.</w:t>
      </w:r>
    </w:p>
    <w:p w:rsidR="007D7DBE" w:rsidRPr="00704119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Медіаобізнаність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– складова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яка передбачає засвоєння особистістю системи знань про засоби масової комунікації, їх історію та особливості функціонування, користь і шкоду для людини, уміння убезпечити себе від деструктивних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медіаінформаційних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впливів і вільно орієнтуватись у світі інформації.</w:t>
      </w:r>
    </w:p>
    <w:p w:rsidR="007D7DBE" w:rsidRPr="00704119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– складова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яка стосується вміння користуватися інформаційно-комунікативною технікою, виражати себе і спілкуватися за допомогою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медіазасобів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успішно здобувати необхідну інформацію, свідомо сприймати і критично тлумачити інформацію, отриману з різних медіа, відділяти реальність від її віртуальної симуляції, тобто розуміти реальність, сконструйовану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медіаджерелами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>, осмислювати владні стосунки, міфи і типи контролю, які вони культивують.</w:t>
      </w:r>
    </w:p>
    <w:p w:rsidR="007D7DBE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Медіакомпетентність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– рівень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що забезпечує розуміння особистістю соціокультурного, економічного і політичного контексту функціонування медіа, засвідчує її здатність бути носієм і передавачем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медіакультурних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цінностей, смаків і стандартів, ефективно взаємодіяти з медіапростором, створювати нові елементи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сучасного суспільства, реалізувати активну громадянську позицію.</w:t>
      </w:r>
    </w:p>
    <w:p w:rsidR="00A314B9" w:rsidRPr="00704119" w:rsidRDefault="00A314B9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Медіа</w:t>
      </w:r>
      <w:r w:rsidRPr="00A314B9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A314B9">
        <w:rPr>
          <w:rFonts w:ascii="Times New Roman" w:hAnsi="Times New Roman" w:cs="Times New Roman"/>
          <w:sz w:val="28"/>
          <w:szCs w:val="28"/>
        </w:rPr>
        <w:t xml:space="preserve"> технології – методично-організаційні засоби навчального процесу з використанням періодичних видань, радіо, телебачення, кіно, а також програмно-апаратних засобів і пристроїв, що забезпечують операції збирання, оброблення, накопичення, збереження й передавання інформації.</w:t>
      </w:r>
    </w:p>
    <w:p w:rsidR="007D7DBE" w:rsidRPr="00704119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Медіаінформаційна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грамотність – МІГ (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mediaandinformationalliteracy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– MIL) – сучасна стратегія ЮНЕСКО, яка полягає у поєднанні традиційних </w:t>
      </w:r>
      <w:r w:rsidRPr="00704119">
        <w:rPr>
          <w:rFonts w:ascii="Times New Roman" w:hAnsi="Times New Roman" w:cs="Times New Roman"/>
          <w:sz w:val="28"/>
          <w:szCs w:val="28"/>
        </w:rPr>
        <w:lastRenderedPageBreak/>
        <w:t>концептів «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» та «інформаційної грамотності» в спільний концепт МІГ, що позначає комбінований набір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(знань, навичок і відносин), необхідних на сьогоднішній день для життя і роботи. MIГ розглядає всі види засобів масової інформації та інших постачальників інформації, таких як бібліотеки, архів, музеї та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, незалежно від використовуваних технологій. МІГ спрямована на розширення прав і свободи самовираження людей, забезпечення рівноправного доступу до інформації та знань і сприяння формуванню вільної, незалежної і плюралістичної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медіа-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 xml:space="preserve"> та інформаційної системи.</w:t>
      </w:r>
    </w:p>
    <w:p w:rsidR="007D7DBE" w:rsidRDefault="007D7DBE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19">
        <w:rPr>
          <w:rFonts w:ascii="Times New Roman" w:hAnsi="Times New Roman" w:cs="Times New Roman"/>
          <w:sz w:val="28"/>
          <w:szCs w:val="28"/>
        </w:rPr>
        <w:t xml:space="preserve">Концепт МІГ передбачає визнання провідної ролі інформації і медіа в повсякденному житті. МІГ лежить в основі свободи слова та інформації, оскільки дає змогу громадянам зрозуміти функції засобів масової інформації та інших постачальників інформації, критично оцінювати їх зміст, а також ухвалювати обґрунтовані рішення, будучи як користувачами, так і виробниками інформації та </w:t>
      </w:r>
      <w:proofErr w:type="spellStart"/>
      <w:r w:rsidRPr="00704119">
        <w:rPr>
          <w:rFonts w:ascii="Times New Roman" w:hAnsi="Times New Roman" w:cs="Times New Roman"/>
          <w:sz w:val="28"/>
          <w:szCs w:val="28"/>
        </w:rPr>
        <w:t>медіаконтенту</w:t>
      </w:r>
      <w:proofErr w:type="spellEnd"/>
      <w:r w:rsidRPr="00704119">
        <w:rPr>
          <w:rFonts w:ascii="Times New Roman" w:hAnsi="Times New Roman" w:cs="Times New Roman"/>
          <w:sz w:val="28"/>
          <w:szCs w:val="28"/>
        </w:rPr>
        <w:t>.</w:t>
      </w:r>
    </w:p>
    <w:p w:rsidR="00212792" w:rsidRDefault="00212792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792" w:rsidRDefault="00212792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з української мови та літератури </w:t>
      </w:r>
    </w:p>
    <w:p w:rsidR="006C122A" w:rsidRDefault="006C122A" w:rsidP="006C1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Сумського ОІППО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65E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Л.М. Шерстюк</w:t>
      </w: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122A" w:rsidRPr="00704119" w:rsidRDefault="006C122A" w:rsidP="00A31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0B57" w:rsidRPr="00704119" w:rsidRDefault="00010B57" w:rsidP="00704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0B57" w:rsidRPr="00704119" w:rsidSect="00C8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DC3"/>
    <w:multiLevelType w:val="multilevel"/>
    <w:tmpl w:val="50EC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5386"/>
    <w:multiLevelType w:val="multilevel"/>
    <w:tmpl w:val="72A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B28A0"/>
    <w:multiLevelType w:val="hybridMultilevel"/>
    <w:tmpl w:val="0056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33622"/>
    <w:multiLevelType w:val="multilevel"/>
    <w:tmpl w:val="CC86D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2C21"/>
    <w:multiLevelType w:val="multilevel"/>
    <w:tmpl w:val="54E4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75AE8"/>
    <w:multiLevelType w:val="multilevel"/>
    <w:tmpl w:val="8596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F76CE"/>
    <w:multiLevelType w:val="multilevel"/>
    <w:tmpl w:val="31F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03D5F"/>
    <w:multiLevelType w:val="hybridMultilevel"/>
    <w:tmpl w:val="6100CD7E"/>
    <w:lvl w:ilvl="0" w:tplc="7B4A390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A1846"/>
    <w:multiLevelType w:val="multilevel"/>
    <w:tmpl w:val="EA0EC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779AB"/>
    <w:multiLevelType w:val="multilevel"/>
    <w:tmpl w:val="F07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C73376"/>
    <w:multiLevelType w:val="multilevel"/>
    <w:tmpl w:val="E2A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911A0"/>
    <w:multiLevelType w:val="multilevel"/>
    <w:tmpl w:val="BED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087B9A"/>
    <w:multiLevelType w:val="hybridMultilevel"/>
    <w:tmpl w:val="7020035A"/>
    <w:lvl w:ilvl="0" w:tplc="F998CB0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7DBE"/>
    <w:rsid w:val="00010B57"/>
    <w:rsid w:val="00094B96"/>
    <w:rsid w:val="00110D59"/>
    <w:rsid w:val="00186B04"/>
    <w:rsid w:val="00212792"/>
    <w:rsid w:val="00244AAC"/>
    <w:rsid w:val="00265766"/>
    <w:rsid w:val="00276937"/>
    <w:rsid w:val="003D2357"/>
    <w:rsid w:val="00413E47"/>
    <w:rsid w:val="006C122A"/>
    <w:rsid w:val="00704119"/>
    <w:rsid w:val="007A3C02"/>
    <w:rsid w:val="007D2378"/>
    <w:rsid w:val="007D7DBE"/>
    <w:rsid w:val="008817F9"/>
    <w:rsid w:val="008868CE"/>
    <w:rsid w:val="008D134E"/>
    <w:rsid w:val="009E21BB"/>
    <w:rsid w:val="00A314B9"/>
    <w:rsid w:val="00A365E8"/>
    <w:rsid w:val="00B677D8"/>
    <w:rsid w:val="00B9328A"/>
    <w:rsid w:val="00C27F9B"/>
    <w:rsid w:val="00C868BF"/>
    <w:rsid w:val="00D60DB1"/>
    <w:rsid w:val="00D779FF"/>
    <w:rsid w:val="00E34425"/>
    <w:rsid w:val="00E4616E"/>
    <w:rsid w:val="00EC54CC"/>
    <w:rsid w:val="00F6360B"/>
    <w:rsid w:val="00F97CBA"/>
    <w:rsid w:val="00FB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F"/>
  </w:style>
  <w:style w:type="paragraph" w:styleId="1">
    <w:name w:val="heading 1"/>
    <w:basedOn w:val="a"/>
    <w:link w:val="10"/>
    <w:uiPriority w:val="9"/>
    <w:qFormat/>
    <w:rsid w:val="007D7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7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7DB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7DBE"/>
    <w:rPr>
      <w:b/>
      <w:bCs/>
    </w:rPr>
  </w:style>
  <w:style w:type="character" w:styleId="a5">
    <w:name w:val="Emphasis"/>
    <w:basedOn w:val="a0"/>
    <w:uiPriority w:val="20"/>
    <w:qFormat/>
    <w:rsid w:val="007D7DBE"/>
    <w:rPr>
      <w:i/>
      <w:iCs/>
    </w:rPr>
  </w:style>
  <w:style w:type="paragraph" w:styleId="a6">
    <w:name w:val="List Paragraph"/>
    <w:basedOn w:val="a"/>
    <w:uiPriority w:val="34"/>
    <w:qFormat/>
    <w:rsid w:val="00C27F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SOIPPO</Company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</cp:lastModifiedBy>
  <cp:revision>17</cp:revision>
  <cp:lastPrinted>2017-04-07T05:41:00Z</cp:lastPrinted>
  <dcterms:created xsi:type="dcterms:W3CDTF">2017-04-04T05:16:00Z</dcterms:created>
  <dcterms:modified xsi:type="dcterms:W3CDTF">2017-04-20T12:23:00Z</dcterms:modified>
</cp:coreProperties>
</file>