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0" w:after="0"/>
        <w:ind w:firstLine="720"/>
        <w:jc w:val="center"/>
        <w:rPr/>
      </w:pPr>
      <w:r>
        <w:rPr>
          <w:rFonts w:eastAsia="" w:cs="Times New Roman" w:ascii="Times New Roman" w:hAnsi="Times New Roman" w:eastAsiaTheme="minorEastAsia"/>
          <w:b/>
          <w:sz w:val="28"/>
          <w:szCs w:val="28"/>
          <w:lang w:eastAsia="ru-RU"/>
        </w:rPr>
        <w:t>Інформаційна картка</w:t>
      </w:r>
    </w:p>
    <w:p>
      <w:pPr>
        <w:pStyle w:val="Normal"/>
        <w:widowControl w:val="false"/>
        <w:spacing w:lineRule="auto" w:line="240" w:before="0" w:after="0"/>
        <w:ind w:firstLine="720"/>
        <w:jc w:val="center"/>
        <w:rPr/>
      </w:pPr>
      <w:r>
        <w:rPr>
          <w:rFonts w:eastAsia="" w:cs="Times New Roman" w:ascii="Times New Roman" w:hAnsi="Times New Roman" w:eastAsiaTheme="minorEastAsia"/>
          <w:b/>
          <w:sz w:val="28"/>
          <w:szCs w:val="28"/>
          <w:lang w:eastAsia="ru-RU"/>
        </w:rPr>
        <w:t xml:space="preserve">учасника </w:t>
      </w:r>
      <w:r>
        <w:rPr>
          <w:rFonts w:eastAsia="" w:cs="Times New Roman" w:ascii="Times New Roman" w:hAnsi="Times New Roman" w:eastAsiaTheme="minorEastAsia"/>
          <w:b/>
          <w:sz w:val="28"/>
          <w:szCs w:val="28"/>
          <w:lang w:val="uk-UA" w:eastAsia="ru-RU"/>
        </w:rPr>
        <w:t>ІІ</w:t>
      </w:r>
      <w:r>
        <w:rPr>
          <w:rFonts w:eastAsia="" w:cs="Times New Roman" w:ascii="Times New Roman" w:hAnsi="Times New Roman" w:eastAsiaTheme="minorEastAsia"/>
          <w:b/>
          <w:sz w:val="28"/>
          <w:szCs w:val="28"/>
          <w:lang w:eastAsia="ru-RU"/>
        </w:rPr>
        <w:t xml:space="preserve"> (</w:t>
      </w:r>
      <w:r>
        <w:rPr>
          <w:rFonts w:eastAsia="" w:cs="Times New Roman" w:ascii="Times New Roman" w:hAnsi="Times New Roman" w:eastAsiaTheme="minorEastAsia"/>
          <w:b/>
          <w:sz w:val="28"/>
          <w:szCs w:val="28"/>
          <w:lang w:val="uk-UA" w:eastAsia="ru-RU"/>
        </w:rPr>
        <w:t>облас</w:t>
      </w:r>
      <w:r>
        <w:rPr>
          <w:rFonts w:eastAsia="" w:cs="Times New Roman" w:ascii="Times New Roman" w:hAnsi="Times New Roman" w:eastAsiaTheme="minorEastAsia"/>
          <w:b/>
          <w:sz w:val="28"/>
          <w:szCs w:val="28"/>
          <w:lang w:eastAsia="ru-RU"/>
        </w:rPr>
        <w:t>ного) туру</w:t>
      </w:r>
    </w:p>
    <w:p>
      <w:pPr>
        <w:pStyle w:val="Normal"/>
        <w:widowControl w:val="false"/>
        <w:spacing w:lineRule="auto" w:line="240" w:before="0" w:after="0"/>
        <w:ind w:firstLine="720"/>
        <w:jc w:val="center"/>
        <w:rPr/>
      </w:pPr>
      <w:r>
        <w:rPr>
          <w:rFonts w:eastAsia="" w:cs="Times New Roman" w:ascii="Times New Roman" w:hAnsi="Times New Roman" w:eastAsiaTheme="minorEastAsia"/>
          <w:b/>
          <w:sz w:val="28"/>
          <w:szCs w:val="28"/>
          <w:lang w:val="uk-UA" w:eastAsia="ru-RU"/>
        </w:rPr>
        <w:t>В</w:t>
      </w:r>
      <w:r>
        <w:rPr>
          <w:rFonts w:eastAsia="" w:cs="Times New Roman" w:ascii="Times New Roman" w:hAnsi="Times New Roman" w:eastAsiaTheme="minorEastAsia"/>
          <w:b/>
          <w:sz w:val="28"/>
          <w:szCs w:val="28"/>
          <w:lang w:eastAsia="ru-RU"/>
        </w:rPr>
        <w:t>сеукраїнського конкурсу «Учитель року – 201</w:t>
      </w:r>
      <w:r>
        <w:rPr>
          <w:rFonts w:eastAsia="" w:cs="Times New Roman" w:ascii="Times New Roman" w:hAnsi="Times New Roman" w:eastAsiaTheme="minorEastAsia"/>
          <w:b/>
          <w:sz w:val="28"/>
          <w:szCs w:val="28"/>
          <w:lang w:val="uk-UA" w:eastAsia="ru-RU"/>
        </w:rPr>
        <w:t>8</w:t>
      </w:r>
      <w:r>
        <w:rPr>
          <w:rFonts w:eastAsia="" w:cs="Times New Roman" w:ascii="Times New Roman" w:hAnsi="Times New Roman" w:eastAsiaTheme="minorEastAsia"/>
          <w:b/>
          <w:sz w:val="28"/>
          <w:szCs w:val="28"/>
          <w:lang w:eastAsia="ru-RU"/>
        </w:rPr>
        <w:t>»</w:t>
      </w:r>
    </w:p>
    <w:p>
      <w:pPr>
        <w:pStyle w:val="Normal"/>
        <w:widowControl w:val="false"/>
        <w:spacing w:lineRule="auto" w:line="240" w:before="0" w:after="0"/>
        <w:ind w:firstLine="720"/>
        <w:jc w:val="center"/>
        <w:rPr/>
      </w:pPr>
      <w:r>
        <w:rPr>
          <w:rFonts w:eastAsia="" w:cs="Times New Roman" w:ascii="Times New Roman" w:hAnsi="Times New Roman" w:eastAsiaTheme="minorEastAsia"/>
          <w:b/>
          <w:sz w:val="28"/>
          <w:szCs w:val="28"/>
          <w:lang w:eastAsia="ru-RU"/>
        </w:rPr>
        <w:t xml:space="preserve">у номінації </w:t>
      </w:r>
      <w:r>
        <w:rPr>
          <w:rFonts w:eastAsia="" w:cs="Times New Roman" w:ascii="Times New Roman" w:hAnsi="Times New Roman" w:eastAsiaTheme="minorEastAsia"/>
          <w:b/>
          <w:sz w:val="28"/>
          <w:szCs w:val="28"/>
          <w:lang w:val="uk-UA" w:eastAsia="ru-RU"/>
        </w:rPr>
        <w:t>«Українська мова та література»</w:t>
      </w:r>
    </w:p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Times New Roman" w:hAnsi="Times New Roman" w:eastAsia="" w:cs="Times New Roman" w:eastAsiaTheme="minorEastAsia"/>
          <w:b/>
          <w:b/>
          <w:sz w:val="28"/>
          <w:szCs w:val="28"/>
          <w:u w:val="single"/>
          <w:lang w:eastAsia="ru-RU"/>
        </w:rPr>
      </w:pPr>
      <w:r>
        <w:rPr>
          <w:rFonts w:eastAsia="" w:cs="Times New Roman" w:eastAsiaTheme="minorEastAsia" w:ascii="Times New Roman" w:hAnsi="Times New Roman"/>
          <w:b/>
          <w:sz w:val="28"/>
          <w:szCs w:val="28"/>
          <w:u w:val="single"/>
          <w:lang w:eastAsia="ru-RU"/>
        </w:rPr>
      </w:r>
    </w:p>
    <w:tbl>
      <w:tblPr>
        <w:tblW w:w="10064" w:type="dxa"/>
        <w:jc w:val="left"/>
        <w:tblInd w:w="-1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253"/>
        <w:gridCol w:w="140"/>
        <w:gridCol w:w="5670"/>
      </w:tblGrid>
      <w:tr>
        <w:trPr>
          <w:trHeight w:val="241" w:hRule="atLeast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eastAsia="ru-RU"/>
              </w:rPr>
              <w:t>Прізвище, ім’я, по батькові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jc w:val="both"/>
              <w:rPr/>
            </w:pPr>
            <w:bookmarkStart w:id="0" w:name="__DdeLink__1150_3197782146"/>
            <w:bookmarkEnd w:id="0"/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Лихошапка Оксана Петрівна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20"/>
              <w:jc w:val="both"/>
              <w:rPr>
                <w:rFonts w:ascii="Times New Roman" w:hAnsi="Times New Roman" w:eastAsia="" w:cs="Times New Roman" w:eastAsiaTheme="minorEastAsia"/>
                <w:sz w:val="28"/>
                <w:szCs w:val="28"/>
                <w:lang w:val="uk-UA"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8"/>
                <w:szCs w:val="28"/>
                <w:lang w:val="uk-UA" w:eastAsia="ru-RU"/>
              </w:rPr>
            </w:r>
          </w:p>
        </w:tc>
      </w:tr>
      <w:tr>
        <w:trPr>
          <w:trHeight w:val="241" w:hRule="atLeast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eastAsia="ru-RU"/>
              </w:rPr>
              <w:t xml:space="preserve">Місце роботи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Комунальний заклад Березівської сільської ради «Слоутський навчально-виховний комплекс: загальноосвітня школа І-ІІІ ступенів, дошкільний навчальний заклад «Волошка»</w:t>
            </w:r>
          </w:p>
        </w:tc>
      </w:tr>
      <w:tr>
        <w:trPr>
          <w:trHeight w:val="389" w:hRule="atLeast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eastAsia="ru-RU"/>
              </w:rPr>
              <w:t>Посада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Вчитель української мови та літератури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" w:cs="Times New Roman" w:eastAsiaTheme="minorEastAsia"/>
                <w:sz w:val="28"/>
                <w:szCs w:val="28"/>
                <w:lang w:val="uk-UA"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8"/>
                <w:szCs w:val="28"/>
                <w:lang w:val="uk-UA" w:eastAsia="ru-RU"/>
              </w:rPr>
            </w:r>
          </w:p>
        </w:tc>
      </w:tr>
      <w:tr>
        <w:trPr>
          <w:trHeight w:val="389" w:hRule="atLeast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eastAsia="ru-RU"/>
              </w:rPr>
              <w:t>Освіта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eastAsia="ru-RU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20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Глухівський національний педагогічний університет імені О. Довженка, 2011 рік </w:t>
            </w:r>
          </w:p>
          <w:p>
            <w:pPr>
              <w:pStyle w:val="Normal"/>
              <w:widowControl w:val="false"/>
              <w:spacing w:lineRule="auto" w:line="240" w:before="0" w:after="20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Сумський державний педагогічний університет імені А.С. Макаренка, 2012 рік</w:t>
            </w:r>
          </w:p>
        </w:tc>
      </w:tr>
      <w:tr>
        <w:trPr>
          <w:trHeight w:val="389" w:hRule="atLeast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eastAsia="ru-RU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Курси підвищення кваліфікації за очно-дистанційною формою на базі Сумського обласного інституту післядипломної освіти, 2017 р.;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учасниця регіональної учительської конференції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en-US" w:eastAsia="ru-RU"/>
              </w:rPr>
              <w:t>EdCamp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( Глухів, 08 квітня 2017р.);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навчальний курс в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en-US" w:eastAsia="ru-RU"/>
              </w:rPr>
              <w:t>Microsoft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«Учителі в онлайн» (2012 р.);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учасниця вебінарів від видавничої групи «Основа» 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учасниця інтерактивної школи творчого вчителя від організаторів Всеукраїнських інтерактивних педагогічних марафонів видавництва «Ранок» (2014-2017 рр.);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учасниця форуму педагогічних ідей «Відкритий урок» (2015 р.; 2017 р.);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учасниця ІІІ-го Всеукраїнського конкурсу «Творчий вчитель – обдарований учень» (2014р.).</w:t>
            </w:r>
          </w:p>
        </w:tc>
      </w:tr>
      <w:tr>
        <w:trPr>
          <w:trHeight w:val="389" w:hRule="atLeast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Педагогічний стаж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5 років</w:t>
            </w:r>
          </w:p>
        </w:tc>
      </w:tr>
      <w:tr>
        <w:trPr>
          <w:trHeight w:val="241" w:hRule="atLeast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Кваліфікаційна категорія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Спеціаліст другої категорії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" w:cs="Times New Roman" w:eastAsiaTheme="minorEastAsia"/>
                <w:sz w:val="28"/>
                <w:szCs w:val="28"/>
                <w:lang w:val="uk-UA"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8"/>
                <w:szCs w:val="28"/>
                <w:lang w:val="uk-UA" w:eastAsia="ru-RU"/>
              </w:rPr>
            </w:r>
          </w:p>
        </w:tc>
      </w:tr>
      <w:tr>
        <w:trPr>
          <w:trHeight w:val="241" w:hRule="atLeast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Звання 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Немає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" w:cs="Times New Roman" w:eastAsiaTheme="minorEastAsia"/>
                <w:sz w:val="28"/>
                <w:szCs w:val="28"/>
                <w:lang w:val="uk-UA"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8"/>
                <w:szCs w:val="28"/>
                <w:lang w:val="uk-UA" w:eastAsia="ru-RU"/>
              </w:rPr>
            </w:r>
          </w:p>
        </w:tc>
      </w:tr>
      <w:tr>
        <w:trPr>
          <w:trHeight w:val="241" w:hRule="atLeast"/>
        </w:trPr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Педагогічне кредо</w:t>
            </w:r>
          </w:p>
        </w:tc>
        <w:tc>
          <w:tcPr>
            <w:tcW w:w="58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Мудрий не той хто знає, а той, чиї знання корисні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" w:cs="Times New Roman" w:eastAsiaTheme="minorEastAsia"/>
                <w:sz w:val="28"/>
                <w:szCs w:val="28"/>
                <w:lang w:val="uk-UA"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8"/>
                <w:szCs w:val="28"/>
                <w:lang w:val="uk-UA" w:eastAsia="ru-RU"/>
              </w:rPr>
            </w:r>
          </w:p>
        </w:tc>
      </w:tr>
      <w:tr>
        <w:trPr>
          <w:trHeight w:val="241" w:hRule="atLeast"/>
        </w:trPr>
        <w:tc>
          <w:tcPr>
            <w:tcW w:w="100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Технології, методи та форми, що використ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eastAsia="ru-RU"/>
              </w:rPr>
              <w:t xml:space="preserve">овуються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в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eastAsia="ru-RU"/>
              </w:rPr>
              <w:t xml:space="preserve"> навчально-виховному процесі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20"/>
              <w:jc w:val="center"/>
              <w:rPr>
                <w:rFonts w:ascii="Times New Roman" w:hAnsi="Times New Roman" w:eastAsia="" w:cs="Times New Roman" w:eastAsiaTheme="minorEastAsia"/>
                <w:sz w:val="28"/>
                <w:szCs w:val="28"/>
                <w:u w:val="single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8"/>
                <w:szCs w:val="28"/>
                <w:u w:val="single"/>
                <w:lang w:eastAsia="ru-RU"/>
              </w:rPr>
            </w:r>
          </w:p>
        </w:tc>
      </w:tr>
      <w:tr>
        <w:trPr>
          <w:trHeight w:val="241" w:hRule="atLeast"/>
        </w:trPr>
        <w:tc>
          <w:tcPr>
            <w:tcW w:w="100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Технології: особистісно-орієнтованого навчання, інформаційно-комунікаційні, веб-технології, проектна технологія, здоров»язбережувальні технології, арт-технології,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en-US" w:eastAsia="ru-RU"/>
              </w:rPr>
              <w:t>STEM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, ігрові технології.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Методи та прийоми: інтерактивні методи, віртуальні екскурсії, квести, колажування, графіті, асоціативне гроно, дерево прийняття рішень, займи позицію, сенкан, малюнкове вітання, творче конструювання, криголам, жестові етюди, фонетичні вулкани, прес та ін.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" w:cs="Times New Roman" w:eastAsiaTheme="minorEastAsia"/>
                <w:sz w:val="28"/>
                <w:szCs w:val="28"/>
                <w:u w:val="single"/>
                <w:lang w:val="uk-UA"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8"/>
                <w:szCs w:val="28"/>
                <w:u w:val="single"/>
                <w:lang w:val="uk-UA" w:eastAsia="ru-RU"/>
              </w:rPr>
            </w:r>
          </w:p>
        </w:tc>
      </w:tr>
      <w:tr>
        <w:trPr>
          <w:trHeight w:val="241" w:hRule="atLeast"/>
        </w:trPr>
        <w:tc>
          <w:tcPr>
            <w:tcW w:w="100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jc w:val="center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eastAsia="ru-RU"/>
              </w:rPr>
              <w:t>Автопортрет «Я – педагог і особистість»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720"/>
              <w:jc w:val="center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eastAsia="ru-RU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1006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Кожна професія завжди потребує сумлінної праці, наполегливості та натхнення. І особливо вчителя. Через терни до зірок… Так можна сказати про професійну діяльність педагога. Адже саме він дає людині змогу розкрити себе, знайти власну дорогу в житті, пізнати одвічні закони мудрості, подолати труднощі.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Бути вчителем і педагогом – дві різні речі. Та коли вони поєднуються, людина знаходить своє покликання – талант від Бога. Бути людиною і вчителем – абсолютні синоніми.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Пам’ятаю як я прийшла вчитись до гімназії спочатку як початківець – математик і захоплювалася логічними завданнями. У майбутньому мріяла займатися точними науками. Та знайомство з вчителем української мови і літератури повністю змінило моє рішення. Тоді на мене, ще маленьку, вплинули доброта й чуйність цієї людини, а чарівний світ рідного слова повністю полонив дитячу душу. Від неї я зрозуміла, що справжній учитель має жити своєю професією й дітьми, бути порядною та чесною людиною.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Сьогодні я сама вчитель української мови та літератури. І дуже люблю свою роботу. Кожного дня з радістю йду до школи й несу з собою щасливу усмішку та перлинки дитячого успіху. «Ось пішов учитель,» - говорять батьки моїх вихованців. Як приємно звучать ці слова! «Ми ніколи не забудемо уроки Оксани Петрівни, - пишуть у своїх «мрійницях» випускники, - вона навчила нас жити». Хто з учителів не бажав би почути таку оцінку власної роботи з вуст дітей.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Такі прості слова, а скільки тепла, світла, сонячного сяйва струменить від них. Це не просто думки, речення, фрази – це щира сповідь дитячої душі.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>Бути вчителем і жити вчителем, віддаючи всі сили, душевне тепло, духовні надбання своїм учням – моє життєве кредо.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Випускати кожен клас – наче виряджати рідну дитину в життя. Урок – як життя, мить – як життя. І в будь якій ситуації слід лишатися Людиною з великої літери! Неписані закони моєї педагогічної діяльності. Тому як вчитель, як класний керівник намагаюся бути сучасною особистістю, що запалює вогник в дитячих серцях. Через що і використовую різноманітні форми роботи, які допомагають мені подати матеріал структуровано, цікаво, а ще й яскраво проілюстровано.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val="uk-UA" w:eastAsia="ru-RU"/>
              </w:rPr>
              <w:t xml:space="preserve">Я вчитель – я вчити мушу. </w:t>
            </w:r>
          </w:p>
        </w:tc>
      </w:tr>
      <w:tr>
        <w:trPr>
          <w:trHeight w:val="701" w:hRule="atLeast"/>
        </w:trPr>
        <w:tc>
          <w:tcPr>
            <w:tcW w:w="43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" w:ascii="Times New Roman" w:hAnsi="Times New Roman" w:eastAsiaTheme="minorEastAsia"/>
                <w:sz w:val="28"/>
                <w:szCs w:val="28"/>
                <w:lang w:eastAsia="ru-RU"/>
              </w:rPr>
              <w:t>Посилання на персональний Інтернет-ресурс (за наявності)</w:t>
            </w:r>
          </w:p>
        </w:tc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jc w:val="both"/>
              <w:rPr/>
            </w:pPr>
            <w:hyperlink r:id="rId2">
              <w:r>
                <w:rPr>
                  <w:rStyle w:val="Style14"/>
                  <w:rFonts w:eastAsia="" w:cs="Times New Roman" w:ascii="Times New Roman" w:hAnsi="Times New Roman" w:eastAsiaTheme="minorEastAsia"/>
                  <w:color w:val="0563C1" w:themeColor="hyperlink"/>
                  <w:sz w:val="28"/>
                  <w:szCs w:val="28"/>
                  <w:u w:val="single"/>
                  <w:lang w:eastAsia="ru-RU"/>
                </w:rPr>
                <w:t>http://lihoshapka.webnode.com.ua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ind w:firstLine="720"/>
              <w:jc w:val="both"/>
              <w:rPr>
                <w:rFonts w:ascii="Times New Roman" w:hAnsi="Times New Roman" w:eastAsia="" w:cs="Times New Roman" w:eastAsiaTheme="minorEastAsia"/>
                <w:sz w:val="28"/>
                <w:szCs w:val="28"/>
                <w:u w:val="single"/>
                <w:lang w:eastAsia="ru-RU"/>
              </w:rPr>
            </w:pPr>
            <w:r>
              <w:rPr>
                <w:rFonts w:eastAsia="" w:cs="Times New Roman" w:eastAsiaTheme="minorEastAsia" w:ascii="Times New Roman" w:hAnsi="Times New Roman"/>
                <w:sz w:val="28"/>
                <w:szCs w:val="28"/>
                <w:u w:val="single"/>
                <w:lang w:eastAsia="ru-RU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20"/>
        <w:jc w:val="both"/>
        <w:rPr>
          <w:rFonts w:ascii="Times New Roman" w:hAnsi="Times New Roman" w:eastAsia="" w:cs="Times New Roman" w:eastAsiaTheme="minorEastAsia"/>
          <w:sz w:val="28"/>
          <w:szCs w:val="28"/>
          <w:u w:val="single"/>
          <w:lang w:val="uk-UA" w:eastAsia="ru-RU"/>
        </w:rPr>
      </w:pPr>
      <w:r>
        <w:rPr>
          <w:rFonts w:eastAsia="" w:cs="Times New Roman" w:eastAsiaTheme="minorEastAsia" w:ascii="Times New Roman" w:hAnsi="Times New Roman"/>
          <w:sz w:val="28"/>
          <w:szCs w:val="28"/>
          <w:u w:val="single"/>
          <w:lang w:val="uk-UA" w:eastAsia="ru-RU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auto"/>
    <w:pitch w:val="variable"/>
  </w:font>
  <w:font w:name="Courier New">
    <w:charset w:val="01"/>
    <w:family w:val="auto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ListLabel1">
    <w:name w:val="ListLabel 1"/>
    <w:qFormat/>
    <w:rPr>
      <w:rFonts w:ascii="Times New Roman" w:hAnsi="Times New Roman" w:eastAsia="" w:cs="Times New Roman"/>
      <w:sz w:val="28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lihoshapka.webnode.com.ua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3</Pages>
  <Words>586</Words>
  <Characters>3800</Characters>
  <CharactersWithSpaces>4409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2017-12-26T15:13:19Z</dcterms:created>
  <dc:creator/>
  <dc:description/>
  <dc:language>ru-RU</dc:language>
  <cp:lastModifiedBy/>
  <dcterms:modified xsi:type="dcterms:W3CDTF">2017-12-26T15:14:07Z</dcterms:modified>
  <cp:revision>1</cp:revision>
  <dc:subject/>
  <dc:title/>
</cp:coreProperties>
</file>