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CC" w:rsidRPr="00320544" w:rsidRDefault="00C84BCC" w:rsidP="008D31E9">
      <w:pPr>
        <w:jc w:val="center"/>
        <w:rPr>
          <w:color w:val="000000"/>
          <w:szCs w:val="28"/>
        </w:rPr>
      </w:pPr>
      <w:r w:rsidRPr="00320544">
        <w:rPr>
          <w:color w:val="000000"/>
          <w:szCs w:val="28"/>
        </w:rPr>
        <w:t>Інформаційна картка</w:t>
      </w:r>
    </w:p>
    <w:p w:rsidR="00C84BCC" w:rsidRPr="00320544" w:rsidRDefault="00C84BCC" w:rsidP="00BE1482">
      <w:pPr>
        <w:jc w:val="center"/>
        <w:rPr>
          <w:szCs w:val="28"/>
        </w:rPr>
      </w:pPr>
      <w:r>
        <w:rPr>
          <w:szCs w:val="28"/>
        </w:rPr>
        <w:t>учасника І (міськ</w:t>
      </w:r>
      <w:r w:rsidRPr="00320544">
        <w:rPr>
          <w:szCs w:val="28"/>
        </w:rPr>
        <w:t>ого) туру</w:t>
      </w:r>
    </w:p>
    <w:p w:rsidR="00C84BCC" w:rsidRDefault="00C84BCC" w:rsidP="00BE1482">
      <w:pPr>
        <w:jc w:val="center"/>
        <w:rPr>
          <w:b/>
          <w:szCs w:val="28"/>
        </w:rPr>
      </w:pPr>
      <w:r>
        <w:rPr>
          <w:szCs w:val="28"/>
        </w:rPr>
        <w:t>В</w:t>
      </w:r>
      <w:r w:rsidRPr="00320544">
        <w:rPr>
          <w:szCs w:val="28"/>
        </w:rPr>
        <w:t>сеукраїнсько</w:t>
      </w:r>
      <w:r>
        <w:rPr>
          <w:szCs w:val="28"/>
        </w:rPr>
        <w:t>го конкурсу «Учитель року – 2018</w:t>
      </w:r>
      <w:r w:rsidRPr="00320544">
        <w:rPr>
          <w:szCs w:val="28"/>
        </w:rPr>
        <w:t>»</w:t>
      </w:r>
    </w:p>
    <w:p w:rsidR="00C84BCC" w:rsidRPr="00944C44" w:rsidRDefault="00C84BCC" w:rsidP="00BE1482">
      <w:pPr>
        <w:jc w:val="center"/>
        <w:rPr>
          <w:b/>
          <w:szCs w:val="28"/>
          <w:lang w:val="ru-RU"/>
        </w:rPr>
      </w:pPr>
      <w:r w:rsidRPr="00320544">
        <w:rPr>
          <w:szCs w:val="28"/>
        </w:rPr>
        <w:t>у но</w:t>
      </w:r>
      <w:r>
        <w:rPr>
          <w:szCs w:val="28"/>
        </w:rPr>
        <w:t>мінації українська мова та література</w:t>
      </w:r>
    </w:p>
    <w:p w:rsidR="00C84BCC" w:rsidRPr="004E770E" w:rsidRDefault="00C84BCC" w:rsidP="00BE1482">
      <w:pPr>
        <w:jc w:val="center"/>
        <w:rPr>
          <w:b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rPr>
                <w:szCs w:val="28"/>
              </w:rPr>
            </w:pPr>
            <w:r w:rsidRPr="005871E2">
              <w:rPr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C84BCC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Бежевець Лариса Василівна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</w:p>
        </w:tc>
      </w:tr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rPr>
                <w:szCs w:val="28"/>
              </w:rPr>
            </w:pPr>
            <w:r w:rsidRPr="005871E2">
              <w:rPr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C84BCC" w:rsidRDefault="00C84BCC" w:rsidP="00E41C3C">
            <w:pPr>
              <w:rPr>
                <w:szCs w:val="28"/>
              </w:rPr>
            </w:pPr>
            <w:r>
              <w:rPr>
                <w:szCs w:val="28"/>
              </w:rPr>
              <w:t>Комунальна організація ( установа, заклад)  «Шосткинська загальноосвітня  школа І – ІІІ ступенів №7 Шосткинської міської ради Сумської області»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</w:p>
        </w:tc>
      </w:tr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rPr>
                <w:szCs w:val="28"/>
              </w:rPr>
            </w:pPr>
            <w:r w:rsidRPr="005871E2">
              <w:rPr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C84BCC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української мови і  літератури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</w:p>
        </w:tc>
      </w:tr>
      <w:tr w:rsidR="00C84BCC" w:rsidRPr="00D10BB6" w:rsidTr="009A15FB">
        <w:tc>
          <w:tcPr>
            <w:tcW w:w="4112" w:type="dxa"/>
          </w:tcPr>
          <w:p w:rsidR="00C84BCC" w:rsidRPr="00521AF2" w:rsidRDefault="00C84BCC" w:rsidP="00454B13">
            <w:pPr>
              <w:rPr>
                <w:szCs w:val="28"/>
              </w:rPr>
            </w:pPr>
            <w:r w:rsidRPr="00521AF2">
              <w:rPr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C84BCC" w:rsidRPr="00D10BB6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Глухівський державний педагогічний інститут,  2001 рік</w:t>
            </w:r>
          </w:p>
        </w:tc>
      </w:tr>
      <w:tr w:rsidR="00C84BCC" w:rsidRPr="00D10BB6" w:rsidTr="009A15FB">
        <w:tc>
          <w:tcPr>
            <w:tcW w:w="4112" w:type="dxa"/>
          </w:tcPr>
          <w:p w:rsidR="00C84BCC" w:rsidRPr="00521AF2" w:rsidRDefault="00C84BCC" w:rsidP="00454B13">
            <w:pPr>
              <w:rPr>
                <w:szCs w:val="28"/>
              </w:rPr>
            </w:pPr>
            <w:r w:rsidRPr="00521AF2">
              <w:rPr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C84BCC" w:rsidRPr="00D10BB6" w:rsidRDefault="00C84BCC" w:rsidP="0094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Курси з теми «Можливості використання інтерактивної дошки в навчально-виховному процесі»; курси «Підготовка навчальних матеріалів для дистанційного навчання», 2015 курси </w:t>
            </w:r>
            <w:r>
              <w:rPr>
                <w:szCs w:val="28"/>
                <w:lang w:val="en-US"/>
              </w:rPr>
              <w:t>Intel</w:t>
            </w:r>
            <w:r>
              <w:rPr>
                <w:szCs w:val="28"/>
              </w:rPr>
              <w:t xml:space="preserve"> «Навчання для майбутнього»;</w:t>
            </w:r>
            <w:r w:rsidRPr="00944C4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тренінги:  користування програмою </w:t>
            </w:r>
            <w:r>
              <w:rPr>
                <w:szCs w:val="28"/>
                <w:lang w:val="en-US"/>
              </w:rPr>
              <w:t>Bandicam</w:t>
            </w:r>
            <w:r>
              <w:rPr>
                <w:szCs w:val="28"/>
              </w:rPr>
              <w:t>,</w:t>
            </w:r>
            <w:r w:rsidRPr="003A377F">
              <w:rPr>
                <w:szCs w:val="28"/>
              </w:rPr>
              <w:t xml:space="preserve"> 2015р.</w:t>
            </w:r>
            <w:r>
              <w:rPr>
                <w:szCs w:val="28"/>
              </w:rPr>
              <w:t>; участь у семінарі «Використання хмарних сервісів в освіті», 2017 р.</w:t>
            </w:r>
          </w:p>
        </w:tc>
      </w:tr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rPr>
                <w:szCs w:val="28"/>
              </w:rPr>
            </w:pPr>
            <w:r w:rsidRPr="005871E2">
              <w:rPr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C84BCC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 роки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</w:p>
        </w:tc>
      </w:tr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jc w:val="both"/>
              <w:rPr>
                <w:szCs w:val="28"/>
              </w:rPr>
            </w:pPr>
            <w:r w:rsidRPr="005871E2">
              <w:rPr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C84BCC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Спеціаліст вищої кваліфікаційної категорії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</w:p>
        </w:tc>
      </w:tr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jc w:val="both"/>
              <w:rPr>
                <w:szCs w:val="28"/>
              </w:rPr>
            </w:pPr>
            <w:r w:rsidRPr="005871E2">
              <w:rPr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C84BCC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Старший учитель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</w:p>
        </w:tc>
      </w:tr>
      <w:tr w:rsidR="00C84BCC" w:rsidRPr="00D10BB6" w:rsidTr="009A15FB">
        <w:tc>
          <w:tcPr>
            <w:tcW w:w="4112" w:type="dxa"/>
          </w:tcPr>
          <w:p w:rsidR="00C84BCC" w:rsidRPr="005871E2" w:rsidRDefault="00C84BCC" w:rsidP="00454B13">
            <w:pPr>
              <w:rPr>
                <w:szCs w:val="28"/>
              </w:rPr>
            </w:pPr>
            <w:r w:rsidRPr="005871E2">
              <w:rPr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C84BCC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Серце віддаю дітям. </w:t>
            </w:r>
          </w:p>
          <w:p w:rsidR="00C84BCC" w:rsidRPr="00D10BB6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В. Сухомлинський</w:t>
            </w:r>
          </w:p>
        </w:tc>
      </w:tr>
      <w:tr w:rsidR="00C84BCC" w:rsidRPr="00D10BB6" w:rsidTr="009A15FB">
        <w:tc>
          <w:tcPr>
            <w:tcW w:w="9923" w:type="dxa"/>
            <w:gridSpan w:val="3"/>
          </w:tcPr>
          <w:p w:rsidR="00C84BCC" w:rsidRDefault="00C84BCC" w:rsidP="00454B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D10BB6">
              <w:rPr>
                <w:szCs w:val="28"/>
              </w:rPr>
              <w:t>ехнології</w:t>
            </w:r>
            <w:r>
              <w:rPr>
                <w:szCs w:val="28"/>
              </w:rPr>
              <w:t>,</w:t>
            </w:r>
            <w:r w:rsidRPr="00D10BB6">
              <w:rPr>
                <w:szCs w:val="28"/>
              </w:rPr>
              <w:t xml:space="preserve"> методи </w:t>
            </w:r>
            <w:r>
              <w:rPr>
                <w:szCs w:val="28"/>
              </w:rPr>
              <w:t>та ф</w:t>
            </w:r>
            <w:r w:rsidRPr="00D10BB6">
              <w:rPr>
                <w:szCs w:val="28"/>
              </w:rPr>
              <w:t xml:space="preserve">орми, що використовуються </w:t>
            </w:r>
          </w:p>
          <w:p w:rsidR="00C84BCC" w:rsidRPr="00D10BB6" w:rsidRDefault="00C84BCC" w:rsidP="00454B13">
            <w:pPr>
              <w:jc w:val="center"/>
              <w:rPr>
                <w:szCs w:val="28"/>
              </w:rPr>
            </w:pPr>
            <w:r w:rsidRPr="00D10BB6">
              <w:rPr>
                <w:szCs w:val="28"/>
              </w:rPr>
              <w:t>у навчально-виховному процесі</w:t>
            </w:r>
            <w:r>
              <w:rPr>
                <w:szCs w:val="28"/>
              </w:rPr>
              <w:t xml:space="preserve"> </w:t>
            </w:r>
          </w:p>
        </w:tc>
      </w:tr>
      <w:tr w:rsidR="00C84BCC" w:rsidRPr="00D10BB6" w:rsidTr="009A15FB">
        <w:tc>
          <w:tcPr>
            <w:tcW w:w="9923" w:type="dxa"/>
            <w:gridSpan w:val="3"/>
          </w:tcPr>
          <w:p w:rsidR="00C84BCC" w:rsidRPr="00D10BB6" w:rsidRDefault="00C84BCC" w:rsidP="00454B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Пошукова робота в групах, презентація результатів, самостійні пошукові дії та виконання завдань, метод «Прес», «Мозковий штурм», дискусії, урок-віртуальна екскурсія, рольові ігри, проекти-вистави, метод «Вільне письмо», метод «Гронування», «Сенкан», прийом «Фішбоун». </w:t>
            </w:r>
          </w:p>
        </w:tc>
      </w:tr>
      <w:tr w:rsidR="00C84BCC" w:rsidRPr="00D10BB6" w:rsidTr="009A15FB">
        <w:tc>
          <w:tcPr>
            <w:tcW w:w="9923" w:type="dxa"/>
            <w:gridSpan w:val="3"/>
          </w:tcPr>
          <w:p w:rsidR="00C84BCC" w:rsidRPr="00D10BB6" w:rsidRDefault="00C84BCC" w:rsidP="00454B13">
            <w:pPr>
              <w:jc w:val="center"/>
              <w:rPr>
                <w:szCs w:val="28"/>
              </w:rPr>
            </w:pPr>
            <w:r w:rsidRPr="00D10BB6">
              <w:rPr>
                <w:szCs w:val="28"/>
              </w:rPr>
              <w:t xml:space="preserve">Автопортрет «Я – педагог і особистість» </w:t>
            </w:r>
          </w:p>
          <w:p w:rsidR="00C84BCC" w:rsidRPr="00D10BB6" w:rsidRDefault="00C84BCC" w:rsidP="00454B13">
            <w:pPr>
              <w:jc w:val="center"/>
              <w:rPr>
                <w:szCs w:val="28"/>
              </w:rPr>
            </w:pPr>
            <w:r w:rsidRPr="00D10BB6">
              <w:rPr>
                <w:szCs w:val="28"/>
              </w:rPr>
              <w:t>(у формі есе)</w:t>
            </w:r>
          </w:p>
        </w:tc>
      </w:tr>
      <w:tr w:rsidR="00C84BCC" w:rsidRPr="00D10BB6" w:rsidTr="009A15FB">
        <w:tc>
          <w:tcPr>
            <w:tcW w:w="9923" w:type="dxa"/>
            <w:gridSpan w:val="3"/>
          </w:tcPr>
          <w:p w:rsidR="00C84BCC" w:rsidRDefault="00C84BCC" w:rsidP="009677C8">
            <w:pPr>
              <w:shd w:val="clear" w:color="auto" w:fill="FFFFFF"/>
              <w:ind w:firstLine="567"/>
              <w:jc w:val="both"/>
              <w:rPr>
                <w:szCs w:val="28"/>
              </w:rPr>
            </w:pPr>
            <w:r w:rsidRPr="0054383F">
              <w:rPr>
                <w:szCs w:val="28"/>
              </w:rPr>
              <w:t>Працю вчителя оцінити дуже важко: результатів не видно зразу, вони можуть з</w:t>
            </w:r>
            <w:r w:rsidRPr="0054383F">
              <w:rPr>
                <w:szCs w:val="28"/>
                <w:lang w:val="ru-RU"/>
              </w:rPr>
              <w:t>’</w:t>
            </w:r>
            <w:r w:rsidRPr="0054383F">
              <w:rPr>
                <w:szCs w:val="28"/>
              </w:rPr>
              <w:t xml:space="preserve">явитися через багато років. Упевнена, що тільки той,  хто вчить душею, серцем,  може називатися Вчителем. </w:t>
            </w:r>
          </w:p>
          <w:p w:rsidR="00C84BCC" w:rsidRDefault="00C84BCC" w:rsidP="009677C8">
            <w:pPr>
              <w:shd w:val="clear" w:color="auto" w:fill="FFFFFF"/>
              <w:ind w:firstLine="567"/>
              <w:jc w:val="both"/>
              <w:rPr>
                <w:color w:val="000000"/>
                <w:szCs w:val="28"/>
              </w:rPr>
            </w:pPr>
            <w:r w:rsidRPr="0054383F">
              <w:rPr>
                <w:szCs w:val="28"/>
              </w:rPr>
              <w:t>Кожного разу заходячи до класу на урок, я читаю в очах своїх учнів запитання: чи</w:t>
            </w:r>
            <w:r>
              <w:rPr>
                <w:szCs w:val="28"/>
              </w:rPr>
              <w:t xml:space="preserve"> буде цікаво. Розумію, що школярам </w:t>
            </w:r>
            <w:r w:rsidRPr="0054383F">
              <w:rPr>
                <w:szCs w:val="28"/>
              </w:rPr>
              <w:t xml:space="preserve"> дуже необхідні яскраві  події та враження, тому  урок намагаюся зробити джерелом вражень, інформації, спілкування.</w:t>
            </w:r>
            <w:r w:rsidRPr="0054383F">
              <w:rPr>
                <w:rFonts w:ascii="Calibri" w:hAnsi="Calibri"/>
                <w:color w:val="333333"/>
                <w:szCs w:val="28"/>
                <w:shd w:val="clear" w:color="auto" w:fill="FFFFFF"/>
              </w:rPr>
              <w:t xml:space="preserve">  </w:t>
            </w:r>
            <w:r w:rsidRPr="0054383F">
              <w:rPr>
                <w:color w:val="000000"/>
                <w:szCs w:val="28"/>
                <w:shd w:val="clear" w:color="auto" w:fill="FFFFFF"/>
              </w:rPr>
              <w:t>На уроках словесності мої учні не тільки слухачі, а</w:t>
            </w:r>
            <w:r>
              <w:rPr>
                <w:color w:val="000000"/>
                <w:szCs w:val="28"/>
                <w:shd w:val="clear" w:color="auto" w:fill="FFFFFF"/>
              </w:rPr>
              <w:t>ле</w:t>
            </w:r>
            <w:r w:rsidRPr="0054383F">
              <w:rPr>
                <w:color w:val="000000"/>
                <w:szCs w:val="28"/>
                <w:shd w:val="clear" w:color="auto" w:fill="FFFFFF"/>
              </w:rPr>
              <w:t xml:space="preserve"> й активні учасники, глядачі, експерти.  </w:t>
            </w:r>
            <w:r>
              <w:rPr>
                <w:color w:val="000000"/>
                <w:szCs w:val="28"/>
              </w:rPr>
              <w:t>Прагну</w:t>
            </w:r>
            <w:r w:rsidRPr="0054383F">
              <w:rPr>
                <w:color w:val="000000"/>
                <w:szCs w:val="28"/>
              </w:rPr>
              <w:t xml:space="preserve"> допомогти кожній дитині ввійти в недосконалий світ, розвинути свої здібності та можливості, стати самостійною, активною, відповідальною, стійкою до життєвих випробувань людиною. Саме тому на уроках</w:t>
            </w:r>
            <w:r>
              <w:rPr>
                <w:color w:val="000000"/>
                <w:szCs w:val="28"/>
              </w:rPr>
              <w:t xml:space="preserve"> української мови і літератури </w:t>
            </w:r>
            <w:r w:rsidRPr="0054383F">
              <w:rPr>
                <w:color w:val="000000"/>
                <w:szCs w:val="28"/>
              </w:rPr>
              <w:t xml:space="preserve"> використовую групову форму навчання.</w:t>
            </w:r>
            <w:r>
              <w:rPr>
                <w:rFonts w:ascii="Arial" w:hAnsi="Arial" w:cs="Arial"/>
                <w:color w:val="655249"/>
                <w:sz w:val="20"/>
                <w:szCs w:val="20"/>
              </w:rPr>
              <w:t xml:space="preserve"> . </w:t>
            </w:r>
            <w:r>
              <w:rPr>
                <w:color w:val="000000"/>
                <w:szCs w:val="28"/>
              </w:rPr>
              <w:t xml:space="preserve">Організовую навчальний процес </w:t>
            </w:r>
            <w:r w:rsidRPr="0054383F">
              <w:rPr>
                <w:color w:val="000000"/>
                <w:szCs w:val="28"/>
              </w:rPr>
              <w:t xml:space="preserve"> таким чином, щоб учні дійсно пра</w:t>
            </w:r>
            <w:r>
              <w:rPr>
                <w:color w:val="000000"/>
                <w:szCs w:val="28"/>
              </w:rPr>
              <w:t>цювали в режимі співробітництва.</w:t>
            </w:r>
            <w:r w:rsidRPr="0054383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54383F">
              <w:rPr>
                <w:color w:val="000000"/>
                <w:szCs w:val="28"/>
              </w:rPr>
              <w:t>Спільні зусилля приводять до того, що всі члени групи прагнуть до взаємної вигоди.</w:t>
            </w:r>
            <w:r>
              <w:rPr>
                <w:color w:val="000000"/>
                <w:szCs w:val="28"/>
              </w:rPr>
              <w:t xml:space="preserve"> </w:t>
            </w:r>
          </w:p>
          <w:p w:rsidR="00C84BCC" w:rsidRDefault="00C84BCC" w:rsidP="009677C8">
            <w:pPr>
              <w:shd w:val="clear" w:color="auto" w:fill="FFFFFF"/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Подобається моїм школярам і рольова гра. </w:t>
            </w:r>
            <w:r w:rsidRPr="0054383F">
              <w:rPr>
                <w:rStyle w:val="a1"/>
                <w:color w:val="000000"/>
                <w:szCs w:val="28"/>
              </w:rPr>
              <w:t xml:space="preserve">Мета </w:t>
            </w:r>
            <w:r>
              <w:rPr>
                <w:rStyle w:val="a1"/>
                <w:color w:val="000000"/>
                <w:szCs w:val="28"/>
              </w:rPr>
              <w:t xml:space="preserve">її - </w:t>
            </w:r>
            <w:r w:rsidRPr="0054383F">
              <w:rPr>
                <w:color w:val="000000"/>
                <w:szCs w:val="28"/>
              </w:rPr>
              <w:t xml:space="preserve">визначити ставлення до конкретної життєвої ситуації, набути досвіду шляхом гри, допомогти навчитися через досвід та почуття. Розігрування конкретної життєвої ситуації за </w:t>
            </w:r>
            <w:r>
              <w:rPr>
                <w:color w:val="000000"/>
                <w:szCs w:val="28"/>
              </w:rPr>
              <w:t xml:space="preserve">ролями допомагає </w:t>
            </w:r>
            <w:r w:rsidRPr="0054383F">
              <w:rPr>
                <w:color w:val="000000"/>
                <w:szCs w:val="28"/>
              </w:rPr>
              <w:t xml:space="preserve"> учням виробити власне ставлення до неї, на</w:t>
            </w:r>
            <w:r>
              <w:rPr>
                <w:color w:val="000000"/>
                <w:szCs w:val="28"/>
              </w:rPr>
              <w:t>бути досвіду шляхом гри, сприяє</w:t>
            </w:r>
            <w:r w:rsidRPr="0054383F">
              <w:rPr>
                <w:color w:val="000000"/>
                <w:szCs w:val="28"/>
              </w:rPr>
              <w:t xml:space="preserve"> розвитку уяви і навичок критичного мислення, </w:t>
            </w:r>
            <w:r>
              <w:rPr>
                <w:color w:val="000000"/>
                <w:szCs w:val="28"/>
              </w:rPr>
              <w:t xml:space="preserve">виховує співчуття. </w:t>
            </w:r>
          </w:p>
          <w:p w:rsidR="00C84BCC" w:rsidRDefault="00C84BCC" w:rsidP="009677C8">
            <w:pPr>
              <w:shd w:val="clear" w:color="auto" w:fill="FFFFFF"/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Для мене звичними стали нестандартні уроки з використанням інформаційно-комп</w:t>
            </w:r>
            <w:r w:rsidRPr="0018556D">
              <w:rPr>
                <w:color w:val="000000"/>
                <w:szCs w:val="28"/>
              </w:rPr>
              <w:t>’</w:t>
            </w:r>
            <w:r>
              <w:rPr>
                <w:color w:val="000000"/>
                <w:szCs w:val="28"/>
              </w:rPr>
              <w:t>ютерних технологій та цікавими  інтерактивними творчими завданнями, які захоплюють учня.  Так, підготовка до таких уроків вимагає  особливих затрат часу, проте результат є таким  потрібним для моїх вихованців. І якщо учень пише електронного листа чи спілкується грамотно українською мовою, я пишаюся ним, бо знання він здобув на моїх уроках.  У такі моменти відчуваю справжнє задоволення від того, що моя праця посіяла благодатне зерно.</w:t>
            </w:r>
          </w:p>
          <w:p w:rsidR="00C84BCC" w:rsidRDefault="00C84BCC" w:rsidP="0018556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Усю свою педагогічну діяльність спрямовую на формування творчої особистості, оскільки в нашій країні необхідно відродити  інтелектуальний потенціал, від якого залежить майбутнє держави.  Таємницю успіху вчителя  вбачаю в закоханості в предмет, який викладаю, у любові до дітей, у безперервному пошуку та самовдосконаленні, в умінні створити на уроці умови для реалізації потенційних можливостей кожного школяра.</w:t>
            </w:r>
          </w:p>
          <w:p w:rsidR="00C84BCC" w:rsidRDefault="00C84BCC" w:rsidP="009A15F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Починається новий день – і я знову поспішаю на урок, щоб своїх учнів  учити літати, учити творити, учити мріяти.</w:t>
            </w:r>
          </w:p>
          <w:p w:rsidR="00C84BCC" w:rsidRPr="00D10BB6" w:rsidRDefault="00C84BCC" w:rsidP="009A15FB">
            <w:pPr>
              <w:shd w:val="clear" w:color="auto" w:fill="FFFFFF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C84BCC" w:rsidRPr="00D10BB6" w:rsidTr="009A15FB">
        <w:tc>
          <w:tcPr>
            <w:tcW w:w="4253" w:type="dxa"/>
            <w:gridSpan w:val="2"/>
          </w:tcPr>
          <w:p w:rsidR="00C84BCC" w:rsidRPr="00D10BB6" w:rsidRDefault="00C84BCC" w:rsidP="00454B13">
            <w:pPr>
              <w:jc w:val="both"/>
              <w:rPr>
                <w:szCs w:val="28"/>
              </w:rPr>
            </w:pPr>
            <w:r w:rsidRPr="00D10BB6">
              <w:rPr>
                <w:szCs w:val="28"/>
              </w:rPr>
              <w:t xml:space="preserve">Посилання на </w:t>
            </w:r>
            <w:r>
              <w:rPr>
                <w:szCs w:val="28"/>
              </w:rPr>
              <w:t>персональний</w:t>
            </w:r>
            <w:r w:rsidRPr="00D10BB6">
              <w:rPr>
                <w:szCs w:val="28"/>
              </w:rPr>
              <w:t xml:space="preserve"> Інтернет-ресурс</w:t>
            </w:r>
            <w:r>
              <w:rPr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C84BCC" w:rsidRPr="00D10BB6" w:rsidRDefault="00C84BCC" w:rsidP="00454B13">
            <w:pPr>
              <w:rPr>
                <w:szCs w:val="28"/>
              </w:rPr>
            </w:pPr>
            <w:r w:rsidRPr="008F194A">
              <w:rPr>
                <w:szCs w:val="28"/>
              </w:rPr>
              <w:t>https://bezhevets.blogspot.com/</w:t>
            </w:r>
          </w:p>
        </w:tc>
      </w:tr>
    </w:tbl>
    <w:p w:rsidR="00C84BCC" w:rsidRDefault="00C84BCC" w:rsidP="00BE148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84BCC" w:rsidRPr="00521AF2" w:rsidRDefault="00C84BCC" w:rsidP="00BE1482">
      <w:pPr>
        <w:tabs>
          <w:tab w:val="left" w:pos="600"/>
        </w:tabs>
        <w:rPr>
          <w:szCs w:val="28"/>
        </w:rPr>
      </w:pPr>
    </w:p>
    <w:p w:rsidR="00C84BCC" w:rsidRPr="00D4355F" w:rsidRDefault="00C84BCC" w:rsidP="00BE148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84BCC" w:rsidRPr="0018556D" w:rsidRDefault="00C84BCC" w:rsidP="0054383F">
      <w:pPr>
        <w:pStyle w:val="11"/>
        <w:spacing w:line="293" w:lineRule="atLeast"/>
        <w:ind w:firstLine="709"/>
        <w:jc w:val="both"/>
        <w:rPr>
          <w:rFonts w:ascii="Arial" w:hAnsi="Arial" w:cs="Arial"/>
          <w:color w:val="655249"/>
          <w:sz w:val="20"/>
          <w:szCs w:val="20"/>
          <w:lang w:val="uk-UA"/>
        </w:rPr>
      </w:pPr>
    </w:p>
    <w:p w:rsidR="00C84BCC" w:rsidRPr="00A75E44" w:rsidRDefault="00C84BCC"/>
    <w:sectPr w:rsidR="00C84BCC" w:rsidRPr="00A75E44" w:rsidSect="009A15FB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82"/>
    <w:rsid w:val="00005591"/>
    <w:rsid w:val="00022A9F"/>
    <w:rsid w:val="000C29CA"/>
    <w:rsid w:val="0018556D"/>
    <w:rsid w:val="0019341E"/>
    <w:rsid w:val="001F0AFD"/>
    <w:rsid w:val="002E4CB5"/>
    <w:rsid w:val="00320544"/>
    <w:rsid w:val="00330F93"/>
    <w:rsid w:val="003A377F"/>
    <w:rsid w:val="00420556"/>
    <w:rsid w:val="00440875"/>
    <w:rsid w:val="00454B13"/>
    <w:rsid w:val="004876EA"/>
    <w:rsid w:val="004E770E"/>
    <w:rsid w:val="00521AF2"/>
    <w:rsid w:val="0054383F"/>
    <w:rsid w:val="005871E2"/>
    <w:rsid w:val="006343E4"/>
    <w:rsid w:val="006A70B1"/>
    <w:rsid w:val="006E7CB2"/>
    <w:rsid w:val="006F2E18"/>
    <w:rsid w:val="006F31E3"/>
    <w:rsid w:val="00780C8C"/>
    <w:rsid w:val="00796249"/>
    <w:rsid w:val="007F3350"/>
    <w:rsid w:val="00874186"/>
    <w:rsid w:val="0089619B"/>
    <w:rsid w:val="008D31E9"/>
    <w:rsid w:val="008F194A"/>
    <w:rsid w:val="00937F8F"/>
    <w:rsid w:val="00943E63"/>
    <w:rsid w:val="00944C44"/>
    <w:rsid w:val="009677C8"/>
    <w:rsid w:val="009A15FB"/>
    <w:rsid w:val="00A20CD2"/>
    <w:rsid w:val="00A549FD"/>
    <w:rsid w:val="00A75E44"/>
    <w:rsid w:val="00A80B18"/>
    <w:rsid w:val="00AC6324"/>
    <w:rsid w:val="00B14A9C"/>
    <w:rsid w:val="00BA41D9"/>
    <w:rsid w:val="00BE1482"/>
    <w:rsid w:val="00C67509"/>
    <w:rsid w:val="00C84BCC"/>
    <w:rsid w:val="00D10BB6"/>
    <w:rsid w:val="00D4355F"/>
    <w:rsid w:val="00D713CD"/>
    <w:rsid w:val="00E25E3B"/>
    <w:rsid w:val="00E307E0"/>
    <w:rsid w:val="00E41C3C"/>
    <w:rsid w:val="00E9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8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BE1482"/>
    <w:pPr>
      <w:spacing w:before="100" w:beforeAutospacing="1" w:after="100" w:afterAutospacing="1"/>
      <w:outlineLvl w:val="3"/>
    </w:pPr>
    <w:rPr>
      <w:b/>
      <w:bCs/>
      <w:sz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E148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E1482"/>
    <w:pPr>
      <w:spacing w:before="100" w:beforeAutospacing="1" w:after="100" w:afterAutospacing="1"/>
    </w:pPr>
    <w:rPr>
      <w:sz w:val="24"/>
      <w:lang w:val="ru-RU"/>
    </w:rPr>
  </w:style>
  <w:style w:type="character" w:styleId="Emphasis">
    <w:name w:val="Emphasis"/>
    <w:basedOn w:val="DefaultParagraphFont"/>
    <w:uiPriority w:val="99"/>
    <w:qFormat/>
    <w:rsid w:val="00BE1482"/>
    <w:rPr>
      <w:rFonts w:cs="Times New Roman"/>
      <w:i/>
      <w:iCs/>
    </w:rPr>
  </w:style>
  <w:style w:type="paragraph" w:customStyle="1" w:styleId="11">
    <w:name w:val="11"/>
    <w:basedOn w:val="Normal"/>
    <w:uiPriority w:val="99"/>
    <w:rsid w:val="00BE1482"/>
    <w:pPr>
      <w:spacing w:before="100" w:beforeAutospacing="1" w:after="100" w:afterAutospacing="1"/>
    </w:pPr>
    <w:rPr>
      <w:sz w:val="24"/>
      <w:lang w:val="ru-RU"/>
    </w:rPr>
  </w:style>
  <w:style w:type="character" w:customStyle="1" w:styleId="a1">
    <w:name w:val="a1"/>
    <w:basedOn w:val="DefaultParagraphFont"/>
    <w:uiPriority w:val="99"/>
    <w:rsid w:val="00BE1482"/>
    <w:rPr>
      <w:rFonts w:cs="Times New Roman"/>
    </w:rPr>
  </w:style>
  <w:style w:type="character" w:customStyle="1" w:styleId="share-button-link-text">
    <w:name w:val="share-button-link-text"/>
    <w:basedOn w:val="DefaultParagraphFont"/>
    <w:uiPriority w:val="99"/>
    <w:rsid w:val="00BE14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5E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9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75957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2F2F2"/>
                <w:right w:val="none" w:sz="0" w:space="0" w:color="auto"/>
              </w:divBdr>
              <w:divsChild>
                <w:div w:id="848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5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2</Pages>
  <Words>607</Words>
  <Characters>3461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2017-11-11T08:28:00Z</dcterms:created>
  <dcterms:modified xsi:type="dcterms:W3CDTF">2017-12-26T13:35:00Z</dcterms:modified>
</cp:coreProperties>
</file>