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-329565</wp:posOffset>
            </wp:positionV>
            <wp:extent cx="3810000" cy="2190750"/>
            <wp:effectExtent l="19050" t="0" r="0" b="0"/>
            <wp:wrapNone/>
            <wp:docPr id="1" name="Рисунок 1" descr="6 грудня – День Збройних Сил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грудня – День Збройних Сил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5D55C1" w:rsidRDefault="005D55C1" w:rsidP="002C3C92">
      <w:pPr>
        <w:spacing w:after="0"/>
        <w:ind w:firstLine="567"/>
        <w:jc w:val="both"/>
        <w:rPr>
          <w:shd w:val="clear" w:color="auto" w:fill="FFFFFF"/>
          <w:lang w:val="uk-UA"/>
        </w:rPr>
      </w:pPr>
    </w:p>
    <w:p w:rsidR="009D0D1A" w:rsidRDefault="002C3C92" w:rsidP="002C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6481E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="00F6481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дважних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, волю,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суверенність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неподільність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C92">
        <w:rPr>
          <w:rFonts w:ascii="Times New Roman" w:hAnsi="Times New Roman" w:cs="Times New Roman"/>
          <w:sz w:val="28"/>
          <w:szCs w:val="28"/>
        </w:rPr>
        <w:br/>
        <w:t xml:space="preserve"> 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D55C1">
        <w:rPr>
          <w:rFonts w:ascii="Times New Roman" w:hAnsi="Times New Roman" w:cs="Times New Roman"/>
          <w:b/>
          <w:sz w:val="28"/>
          <w:szCs w:val="28"/>
          <w:lang w:val="uk-UA"/>
        </w:rPr>
        <w:t>День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>е свято на честь тих, хто нині захищає територію нашої країни від ворогів, піклується про безпеку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зміцнення обороноздатності у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держави.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хоробрих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незламному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духу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proofErr w:type="gramStart"/>
      <w:r w:rsidRPr="002C3C9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суверенною </w:t>
      </w:r>
      <w:proofErr w:type="spellStart"/>
      <w:r w:rsidRPr="002C3C92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2C3C92">
        <w:rPr>
          <w:rFonts w:ascii="Times New Roman" w:hAnsi="Times New Roman" w:cs="Times New Roman"/>
          <w:sz w:val="28"/>
          <w:szCs w:val="28"/>
        </w:rPr>
        <w:t xml:space="preserve"> державою.</w:t>
      </w:r>
    </w:p>
    <w:p w:rsidR="00F6481E" w:rsidRPr="00F6481E" w:rsidRDefault="00F6481E" w:rsidP="00F648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62375"/>
            <wp:effectExtent l="19050" t="0" r="3175" b="0"/>
            <wp:docPr id="2" name="Рисунок 1" descr="D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92" w:rsidRPr="002C3C92" w:rsidRDefault="002C3C92" w:rsidP="002C3C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Дня Збройних Сил України в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 провести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 заходи, спрямовані на виховання глибоких патріотичних почуттів, формування активної громадянської позиції щодо єдиної цілісної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держави та захисту її кордонів:</w:t>
      </w:r>
    </w:p>
    <w:p w:rsidR="002C3C92" w:rsidRDefault="002C3C92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C1">
        <w:rPr>
          <w:rFonts w:ascii="Times New Roman" w:hAnsi="Times New Roman" w:cs="Times New Roman"/>
          <w:sz w:val="28"/>
          <w:szCs w:val="28"/>
          <w:lang w:val="uk-UA"/>
        </w:rPr>
        <w:t>урочисті лінійки: «Збройні сили – міць і гордість України!», «На варті незалежності», « Герої сьогодення»;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lastRenderedPageBreak/>
        <w:t>виставки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5D55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святом,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на фронт»,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– наша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C1">
        <w:rPr>
          <w:rFonts w:ascii="Times New Roman" w:hAnsi="Times New Roman" w:cs="Times New Roman"/>
          <w:sz w:val="28"/>
          <w:szCs w:val="28"/>
          <w:lang w:val="uk-UA"/>
        </w:rPr>
        <w:t>тематичні години спілкування, диспути: « Є така професія – Батьківщину захищати», «Збройні сили України», «Історія створення Збройних Сил України», «Минуле і сьогодення української армії»;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C1">
        <w:rPr>
          <w:rFonts w:ascii="Times New Roman" w:hAnsi="Times New Roman" w:cs="Times New Roman"/>
          <w:sz w:val="28"/>
          <w:szCs w:val="28"/>
          <w:lang w:val="uk-UA"/>
        </w:rPr>
        <w:t>військово-спортивні змагання, присвячені Дню Збройних Сил України: «Сила і міць держави», «Майбутні захисники України», «Українська армія – школа мужності», «Разом батьки і діти»;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поробок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5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подарункі</w:t>
      </w:r>
      <w:proofErr w:type="gramStart"/>
      <w:r w:rsidRPr="005D55C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5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АТО</w:t>
      </w:r>
      <w:r w:rsidRPr="005D55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вітальний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55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D55C1">
        <w:rPr>
          <w:rFonts w:ascii="Times New Roman" w:hAnsi="Times New Roman" w:cs="Times New Roman"/>
          <w:sz w:val="28"/>
          <w:szCs w:val="28"/>
        </w:rPr>
        <w:t xml:space="preserve">Слава,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міць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!»;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r w:rsidRPr="005D55C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5D55C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», «На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», «Свято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доблесті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»;</w:t>
      </w:r>
    </w:p>
    <w:p w:rsidR="005D55C1" w:rsidRPr="005D55C1" w:rsidRDefault="005D55C1" w:rsidP="005D55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5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55C1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Зростаймо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мужніми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», «А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ну-мо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»;</w:t>
      </w:r>
    </w:p>
    <w:p w:rsidR="005D55C1" w:rsidRPr="00F6481E" w:rsidRDefault="005D55C1" w:rsidP="00F6481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C1">
        <w:rPr>
          <w:rFonts w:ascii="Times New Roman" w:hAnsi="Times New Roman" w:cs="Times New Roman"/>
          <w:sz w:val="28"/>
          <w:szCs w:val="28"/>
        </w:rPr>
        <w:t xml:space="preserve">фото та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Непереможна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хода </w:t>
      </w:r>
      <w:proofErr w:type="gramStart"/>
      <w:r w:rsidRPr="005D55C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D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рмії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5C1" w:rsidRPr="006F2FFE" w:rsidRDefault="005D55C1" w:rsidP="00F648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2FF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F2FFE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FE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F2FFE">
        <w:rPr>
          <w:rFonts w:ascii="Times New Roman" w:hAnsi="Times New Roman" w:cs="Times New Roman"/>
          <w:sz w:val="28"/>
          <w:szCs w:val="28"/>
        </w:rPr>
        <w:t xml:space="preserve"> провести свято:</w:t>
      </w:r>
    </w:p>
    <w:p w:rsidR="005D55C1" w:rsidRPr="00F6481E" w:rsidRDefault="005D55C1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6481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6481E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7" w:history="1">
        <w:r w:rsidRPr="00F6481E">
          <w:rPr>
            <w:rStyle w:val="a5"/>
            <w:rFonts w:ascii="Times New Roman" w:hAnsi="Times New Roman" w:cs="Times New Roman"/>
            <w:sz w:val="28"/>
            <w:szCs w:val="28"/>
          </w:rPr>
          <w:t>https://vseosvita.ua/library/prezentacia-6-grudna-den-zbrojnih-sil-ukraini-381901.html?fbclid=IwAR15-3p7t_KUARh2JTmEMnRua1bP7W1CgfZ8YwSbp8Gx2OmVVFmGYHiBP9I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251" w:rsidRPr="00F6481E">
        <w:rPr>
          <w:rFonts w:ascii="Times New Roman" w:hAnsi="Times New Roman" w:cs="Times New Roman"/>
          <w:sz w:val="28"/>
          <w:szCs w:val="28"/>
          <w:lang w:val="uk-UA"/>
        </w:rPr>
        <w:t>(Дата звернення 24.11.2020);</w:t>
      </w:r>
    </w:p>
    <w:p w:rsidR="00F12251" w:rsidRPr="00F6481E" w:rsidRDefault="00F12251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81E">
        <w:rPr>
          <w:rFonts w:ascii="Times New Roman" w:hAnsi="Times New Roman" w:cs="Times New Roman"/>
          <w:sz w:val="28"/>
          <w:szCs w:val="28"/>
        </w:rPr>
        <w:t xml:space="preserve">Як провести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годину до Дня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 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  </w:t>
      </w:r>
      <w:hyperlink r:id="rId8" w:history="1">
        <w:r w:rsidRPr="00F6481E">
          <w:rPr>
            <w:rStyle w:val="a5"/>
            <w:rFonts w:ascii="Times New Roman" w:hAnsi="Times New Roman" w:cs="Times New Roman"/>
            <w:sz w:val="28"/>
            <w:szCs w:val="28"/>
          </w:rPr>
          <w:t>https://naurok.com.ua/post/yak-provesti-vihovnu-godinu-do-dnya-zahisnika-ukra-ni</w:t>
        </w:r>
      </w:hyperlink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(Дата звернення 24.11.2020);</w:t>
      </w:r>
    </w:p>
    <w:p w:rsidR="00F12251" w:rsidRPr="00F6481E" w:rsidRDefault="00F12251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та нагороди</w:t>
      </w:r>
      <w:r w:rsidRPr="00F6481E">
        <w:rPr>
          <w:rFonts w:ascii="Arial" w:hAnsi="Arial" w:cs="Arial"/>
          <w:b/>
          <w:bCs/>
          <w:color w:val="616161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 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https://www.mil.gov.ua/ministry/simvolika-ta-nagorodi/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2138AD" w:rsidRPr="00F6481E" w:rsidRDefault="002138AD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святкуємо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https://armyinform.com.ua/2019/12/istoriya-nashogo-svyata-abo-chomu-same-6-grudnya-svyatkuyemo-den-zbrojnyh-syl-ukrayiny/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2138AD" w:rsidRPr="00F6481E" w:rsidRDefault="002138AD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lastRenderedPageBreak/>
        <w:t>Сценарій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81E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F6481E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https://naurok.com.ua/scenariy-svyata-do-dnya-zbroynih-sil-ukra-ni-29771.html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2138AD" w:rsidRPr="00F6481E" w:rsidRDefault="002138AD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заходу «День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>»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https://vseosvita.ua/library/scenarij-vihovnogo-zahodu-den-zbrojnih-sil-ukraini-73885.html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2138AD" w:rsidRPr="00F6481E" w:rsidRDefault="002138AD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Літературн</w:t>
      </w:r>
      <w:proofErr w:type="gramStart"/>
      <w:r w:rsidRPr="00F648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Повертайся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живим» (9-11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>)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https://www.schoollife.org.ua/1208-2016/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F6481E" w:rsidRPr="00F6481E" w:rsidRDefault="00F6481E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https://vseosvita.ua/library/prezentacia-istoria-stvorenna-zbrojnih-sil-ukraini-131989.html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24.11.2020);</w:t>
      </w:r>
    </w:p>
    <w:p w:rsidR="00F6481E" w:rsidRPr="00F6481E" w:rsidRDefault="00F6481E" w:rsidP="00F6481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урок до Дня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Pr="00F6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81E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обовя’зок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кожного!»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81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6481E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F648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https://super.urok-ua.com/tematichniy-urok-do-dnya-zbroynih-sil-ukrayini-zahist-vitchizni-obovya-zok-kozhnogo/</w:t>
        </w:r>
      </w:hyperlink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24.11.2020).</w:t>
      </w:r>
    </w:p>
    <w:p w:rsidR="00F6481E" w:rsidRDefault="00F6481E" w:rsidP="00F64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81E" w:rsidRDefault="00F6481E" w:rsidP="00F6481E">
      <w:pPr>
        <w:spacing w:after="0"/>
        <w:ind w:firstLine="1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Look w:val="04A0"/>
      </w:tblPr>
      <w:tblGrid>
        <w:gridCol w:w="4706"/>
        <w:gridCol w:w="4145"/>
      </w:tblGrid>
      <w:tr w:rsidR="00F6481E" w:rsidTr="00CD3834">
        <w:tc>
          <w:tcPr>
            <w:tcW w:w="4775" w:type="dxa"/>
          </w:tcPr>
          <w:p w:rsidR="00F6481E" w:rsidRPr="001645B3" w:rsidRDefault="00F6481E" w:rsidP="00CD383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F6481E" w:rsidRPr="001645B3" w:rsidRDefault="00F6481E" w:rsidP="00CD383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F6481E" w:rsidRPr="001645B3" w:rsidRDefault="00F6481E" w:rsidP="00CD383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F6481E" w:rsidRPr="001645B3" w:rsidRDefault="00F6481E" w:rsidP="00CD383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Сумського ОІППО</w:t>
            </w:r>
          </w:p>
        </w:tc>
        <w:tc>
          <w:tcPr>
            <w:tcW w:w="4218" w:type="dxa"/>
          </w:tcPr>
          <w:p w:rsidR="00F6481E" w:rsidRPr="001645B3" w:rsidRDefault="00F6481E" w:rsidP="00CD383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481E" w:rsidRPr="001645B3" w:rsidRDefault="00F6481E" w:rsidP="00CD383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481E" w:rsidRPr="001645B3" w:rsidRDefault="00F6481E" w:rsidP="00CD3834">
            <w:pPr>
              <w:pStyle w:val="a4"/>
              <w:spacing w:line="360" w:lineRule="auto"/>
              <w:ind w:left="0" w:firstLine="13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F6481E" w:rsidRPr="007F0B2A" w:rsidRDefault="00F6481E" w:rsidP="00F6481E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F0B2A">
        <w:rPr>
          <w:rFonts w:ascii="Times New Roman" w:hAnsi="Times New Roman"/>
          <w:sz w:val="24"/>
          <w:szCs w:val="24"/>
          <w:lang w:val="uk-UA"/>
        </w:rPr>
        <w:t>Підпис наявний в оригіналі</w:t>
      </w:r>
    </w:p>
    <w:p w:rsidR="00F6481E" w:rsidRPr="00F6481E" w:rsidRDefault="00F6481E" w:rsidP="00F648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81E" w:rsidRPr="00F6481E" w:rsidRDefault="00F6481E" w:rsidP="00F64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8AD" w:rsidRPr="00F6481E" w:rsidRDefault="002138AD" w:rsidP="00F64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8AD" w:rsidRPr="002138AD" w:rsidRDefault="002138AD" w:rsidP="002138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38AD" w:rsidRPr="002138AD" w:rsidRDefault="002138AD" w:rsidP="002138AD">
      <w:pPr>
        <w:rPr>
          <w:rFonts w:ascii="Times New Roman" w:hAnsi="Times New Roman" w:cs="Times New Roman"/>
          <w:sz w:val="28"/>
          <w:szCs w:val="28"/>
        </w:rPr>
      </w:pPr>
    </w:p>
    <w:p w:rsidR="002138AD" w:rsidRPr="002138AD" w:rsidRDefault="002138AD" w:rsidP="002138AD">
      <w:pPr>
        <w:rPr>
          <w:rFonts w:ascii="Times New Roman" w:hAnsi="Times New Roman" w:cs="Times New Roman"/>
          <w:sz w:val="28"/>
          <w:szCs w:val="28"/>
        </w:rPr>
      </w:pPr>
    </w:p>
    <w:p w:rsidR="002138AD" w:rsidRPr="002138AD" w:rsidRDefault="002138AD" w:rsidP="002138AD">
      <w:pPr>
        <w:rPr>
          <w:rFonts w:ascii="Times New Roman" w:hAnsi="Times New Roman" w:cs="Times New Roman"/>
          <w:sz w:val="28"/>
          <w:szCs w:val="28"/>
        </w:rPr>
      </w:pPr>
    </w:p>
    <w:p w:rsidR="002138AD" w:rsidRPr="002138AD" w:rsidRDefault="002138AD" w:rsidP="002138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2251" w:rsidRPr="002138AD" w:rsidRDefault="00F12251" w:rsidP="002138AD">
      <w:pPr>
        <w:rPr>
          <w:rFonts w:ascii="Times New Roman" w:hAnsi="Times New Roman" w:cs="Times New Roman"/>
          <w:sz w:val="28"/>
          <w:szCs w:val="28"/>
        </w:rPr>
      </w:pPr>
    </w:p>
    <w:sectPr w:rsidR="00F12251" w:rsidRPr="002138AD" w:rsidSect="009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304"/>
    <w:multiLevelType w:val="hybridMultilevel"/>
    <w:tmpl w:val="67FA65CA"/>
    <w:lvl w:ilvl="0" w:tplc="67BC240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0B4C"/>
    <w:multiLevelType w:val="hybridMultilevel"/>
    <w:tmpl w:val="104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C92"/>
    <w:rsid w:val="002138AD"/>
    <w:rsid w:val="002C3C92"/>
    <w:rsid w:val="005D55C1"/>
    <w:rsid w:val="009D0D1A"/>
    <w:rsid w:val="00F12251"/>
    <w:rsid w:val="00F6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A"/>
  </w:style>
  <w:style w:type="paragraph" w:styleId="1">
    <w:name w:val="heading 1"/>
    <w:basedOn w:val="a"/>
    <w:link w:val="10"/>
    <w:uiPriority w:val="9"/>
    <w:qFormat/>
    <w:rsid w:val="005D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55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5D55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yak-provesti-vihovnu-godinu-do-dnya-zahisnika-ukra-ni" TargetMode="External"/><Relationship Id="rId13" Type="http://schemas.openxmlformats.org/officeDocument/2006/relationships/hyperlink" Target="https://www.schoollife.org.ua/1208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6-grudna-den-zbrojnih-sil-ukraini-381901.html?fbclid=IwAR15-3p7t_KUARh2JTmEMnRua1bP7W1CgfZ8YwSbp8Gx2OmVVFmGYHiBP9I" TargetMode="External"/><Relationship Id="rId12" Type="http://schemas.openxmlformats.org/officeDocument/2006/relationships/hyperlink" Target="https://vseosvita.ua/library/scenarij-vihovnogo-zahodu-den-zbrojnih-sil-ukraini-7388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urok.com.ua/scenariy-svyata-do-dnya-zbroynih-sil-ukra-ni-2977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uper.urok-ua.com/tematichniy-urok-do-dnya-zbroynih-sil-ukrayini-zahist-vitchizni-obovya-zok-kozhnogo/" TargetMode="External"/><Relationship Id="rId10" Type="http://schemas.openxmlformats.org/officeDocument/2006/relationships/hyperlink" Target="https://armyinform.com.ua/2019/12/istoriya-nashogo-svyata-abo-chomu-same-6-grudnya-svyatkuyemo-den-zbrojnyh-syl-ukray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.gov.ua/ministry/simvolika-ta-nagorodi/" TargetMode="External"/><Relationship Id="rId14" Type="http://schemas.openxmlformats.org/officeDocument/2006/relationships/hyperlink" Target="https://vseosvita.ua/library/prezentacia-istoria-stvorenna-zbrojnih-sil-ukraini-131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2020-11-25T19:07:00Z</dcterms:created>
  <dcterms:modified xsi:type="dcterms:W3CDTF">2020-11-26T07:36:00Z</dcterms:modified>
</cp:coreProperties>
</file>